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ind w:left="0"/>
        <w:rPr>
          <w:rFonts w:ascii="Times New Roman"/>
          <w:sz w:val="20"/>
        </w:rPr>
      </w:pPr>
    </w:p>
    <w:p>
      <w:pPr>
        <w:pStyle w:val="2"/>
        <w:spacing w:before="0"/>
        <w:ind w:left="0"/>
        <w:rPr>
          <w:rFonts w:ascii="Times New Roman"/>
          <w:sz w:val="20"/>
        </w:rPr>
      </w:pPr>
    </w:p>
    <w:p>
      <w:pPr>
        <w:pStyle w:val="2"/>
        <w:spacing w:before="0"/>
        <w:ind w:left="0"/>
        <w:rPr>
          <w:rFonts w:ascii="Times New Roman"/>
          <w:sz w:val="20"/>
        </w:rPr>
      </w:pPr>
    </w:p>
    <w:p>
      <w:pPr>
        <w:pStyle w:val="2"/>
        <w:spacing w:before="0"/>
        <w:ind w:left="0"/>
        <w:rPr>
          <w:rFonts w:ascii="Times New Roman"/>
          <w:sz w:val="20"/>
        </w:rPr>
      </w:pPr>
    </w:p>
    <w:p>
      <w:pPr>
        <w:pStyle w:val="2"/>
        <w:spacing w:before="9"/>
        <w:ind w:left="0"/>
        <w:rPr>
          <w:rFonts w:ascii="Times New Roman"/>
          <w:sz w:val="20"/>
        </w:rPr>
      </w:pPr>
    </w:p>
    <w:p>
      <w:pPr>
        <w:spacing w:before="16" w:line="292" w:lineRule="auto"/>
        <w:ind w:left="1019" w:right="1604" w:hanging="3"/>
        <w:jc w:val="center"/>
        <w:rPr>
          <w:rFonts w:ascii="黑体" w:eastAsia="黑体"/>
          <w:spacing w:val="-76"/>
          <w:sz w:val="60"/>
        </w:rPr>
      </w:pPr>
      <w:r>
        <w:rPr>
          <w:rFonts w:hint="eastAsia" w:ascii="黑体" w:eastAsia="黑体"/>
          <w:spacing w:val="-19"/>
          <w:sz w:val="60"/>
        </w:rPr>
        <w:t>吉首大学医学院</w:t>
      </w:r>
      <w:r>
        <w:rPr>
          <w:rFonts w:hint="eastAsia" w:ascii="黑体" w:eastAsia="黑体"/>
          <w:sz w:val="60"/>
        </w:rPr>
        <w:t>20</w:t>
      </w:r>
      <w:r>
        <w:rPr>
          <w:rFonts w:hint="eastAsia" w:ascii="黑体" w:eastAsia="黑体"/>
          <w:sz w:val="60"/>
          <w:lang w:val="en-US"/>
        </w:rPr>
        <w:t>22</w:t>
      </w:r>
      <w:r>
        <w:rPr>
          <w:rFonts w:hint="eastAsia" w:ascii="黑体" w:eastAsia="黑体"/>
          <w:spacing w:val="-76"/>
          <w:sz w:val="60"/>
        </w:rPr>
        <w:t>届</w:t>
      </w:r>
    </w:p>
    <w:p>
      <w:pPr>
        <w:spacing w:before="16" w:line="292" w:lineRule="auto"/>
        <w:ind w:left="1019" w:right="1604" w:hanging="3"/>
        <w:jc w:val="center"/>
        <w:rPr>
          <w:rFonts w:ascii="黑体" w:eastAsia="黑体"/>
          <w:sz w:val="60"/>
        </w:rPr>
      </w:pPr>
      <w:r>
        <w:rPr>
          <w:rFonts w:hint="eastAsia" w:ascii="黑体" w:eastAsia="黑体"/>
          <w:spacing w:val="-71"/>
          <w:sz w:val="60"/>
        </w:rPr>
        <w:t>毕业生就业质量年度报告</w:t>
      </w:r>
    </w:p>
    <w:p>
      <w:pPr>
        <w:pStyle w:val="2"/>
        <w:spacing w:before="0"/>
        <w:ind w:left="0"/>
        <w:rPr>
          <w:rFonts w:ascii="黑体"/>
          <w:sz w:val="60"/>
        </w:rPr>
      </w:pPr>
    </w:p>
    <w:p>
      <w:pPr>
        <w:pStyle w:val="2"/>
        <w:spacing w:before="0"/>
        <w:ind w:left="0"/>
        <w:rPr>
          <w:rFonts w:ascii="黑体"/>
          <w:sz w:val="60"/>
        </w:rPr>
      </w:pPr>
    </w:p>
    <w:p>
      <w:pPr>
        <w:pStyle w:val="2"/>
        <w:spacing w:before="0"/>
        <w:ind w:left="0"/>
        <w:rPr>
          <w:rFonts w:ascii="黑体"/>
          <w:sz w:val="60"/>
        </w:rPr>
      </w:pPr>
    </w:p>
    <w:p>
      <w:pPr>
        <w:pStyle w:val="2"/>
        <w:spacing w:before="0"/>
        <w:ind w:left="0"/>
        <w:rPr>
          <w:rFonts w:ascii="黑体"/>
          <w:sz w:val="60"/>
        </w:rPr>
      </w:pPr>
    </w:p>
    <w:p>
      <w:pPr>
        <w:pStyle w:val="2"/>
        <w:spacing w:before="0"/>
        <w:ind w:left="0"/>
        <w:rPr>
          <w:rFonts w:ascii="黑体"/>
          <w:sz w:val="60"/>
        </w:rPr>
      </w:pPr>
    </w:p>
    <w:p>
      <w:pPr>
        <w:pStyle w:val="2"/>
        <w:spacing w:before="0"/>
        <w:ind w:left="0"/>
        <w:rPr>
          <w:rFonts w:ascii="黑体"/>
          <w:sz w:val="60"/>
        </w:rPr>
      </w:pPr>
    </w:p>
    <w:p>
      <w:pPr>
        <w:pStyle w:val="2"/>
        <w:spacing w:before="0"/>
        <w:ind w:left="0"/>
        <w:rPr>
          <w:rFonts w:ascii="黑体"/>
          <w:sz w:val="60"/>
        </w:rPr>
      </w:pPr>
    </w:p>
    <w:p>
      <w:pPr>
        <w:pStyle w:val="2"/>
        <w:spacing w:before="0"/>
        <w:ind w:left="0"/>
        <w:rPr>
          <w:rFonts w:ascii="黑体"/>
          <w:sz w:val="60"/>
        </w:rPr>
      </w:pPr>
    </w:p>
    <w:p>
      <w:pPr>
        <w:pStyle w:val="2"/>
        <w:spacing w:before="0"/>
        <w:ind w:left="0"/>
        <w:rPr>
          <w:rFonts w:ascii="黑体"/>
          <w:sz w:val="60"/>
        </w:rPr>
      </w:pPr>
    </w:p>
    <w:p>
      <w:pPr>
        <w:pStyle w:val="2"/>
        <w:spacing w:before="0"/>
        <w:ind w:left="0"/>
        <w:rPr>
          <w:rFonts w:ascii="黑体"/>
          <w:sz w:val="60"/>
        </w:rPr>
      </w:pPr>
    </w:p>
    <w:p>
      <w:pPr>
        <w:pStyle w:val="2"/>
        <w:spacing w:before="0"/>
        <w:ind w:left="0"/>
        <w:rPr>
          <w:rFonts w:ascii="黑体"/>
          <w:sz w:val="60"/>
        </w:rPr>
      </w:pPr>
    </w:p>
    <w:p>
      <w:pPr>
        <w:pStyle w:val="2"/>
        <w:spacing w:before="0"/>
        <w:ind w:left="0"/>
        <w:rPr>
          <w:rFonts w:ascii="黑体"/>
          <w:sz w:val="74"/>
        </w:rPr>
      </w:pPr>
    </w:p>
    <w:p>
      <w:pPr>
        <w:ind w:right="476"/>
        <w:jc w:val="center"/>
        <w:rPr>
          <w:rFonts w:ascii="黑体" w:eastAsia="黑体"/>
          <w:sz w:val="52"/>
        </w:rPr>
      </w:pPr>
      <w:r>
        <w:rPr>
          <w:rFonts w:hint="eastAsia" w:ascii="黑体" w:eastAsia="黑体"/>
          <w:sz w:val="52"/>
        </w:rPr>
        <w:t>20</w:t>
      </w:r>
      <w:r>
        <w:rPr>
          <w:rFonts w:hint="eastAsia" w:ascii="黑体" w:eastAsia="黑体"/>
          <w:sz w:val="52"/>
          <w:lang w:val="en-US"/>
        </w:rPr>
        <w:t>22</w:t>
      </w:r>
      <w:r>
        <w:rPr>
          <w:rFonts w:hint="eastAsia" w:ascii="黑体" w:eastAsia="黑体"/>
          <w:spacing w:val="-45"/>
          <w:sz w:val="52"/>
        </w:rPr>
        <w:t xml:space="preserve">年 </w:t>
      </w:r>
      <w:r>
        <w:rPr>
          <w:rFonts w:hint="eastAsia" w:ascii="黑体" w:eastAsia="黑体"/>
          <w:sz w:val="52"/>
        </w:rPr>
        <w:t>1</w:t>
      </w:r>
      <w:r>
        <w:rPr>
          <w:rFonts w:hint="eastAsia" w:ascii="黑体" w:eastAsia="黑体"/>
          <w:sz w:val="52"/>
          <w:lang w:val="en-US"/>
        </w:rPr>
        <w:t>2</w:t>
      </w:r>
      <w:r>
        <w:rPr>
          <w:rFonts w:hint="eastAsia" w:ascii="黑体" w:eastAsia="黑体"/>
          <w:spacing w:val="-65"/>
          <w:sz w:val="52"/>
        </w:rPr>
        <w:t xml:space="preserve"> 月</w:t>
      </w:r>
    </w:p>
    <w:p>
      <w:pPr>
        <w:jc w:val="center"/>
        <w:rPr>
          <w:rFonts w:ascii="黑体" w:eastAsia="黑体"/>
          <w:sz w:val="52"/>
        </w:rPr>
        <w:sectPr>
          <w:footerReference r:id="rId3" w:type="default"/>
          <w:type w:val="continuous"/>
          <w:pgSz w:w="11910" w:h="16840"/>
          <w:pgMar w:top="1580" w:right="1100" w:bottom="1160" w:left="1580" w:header="720" w:footer="975" w:gutter="0"/>
          <w:pgNumType w:start="1"/>
          <w:cols w:space="720" w:num="1"/>
        </w:sectPr>
      </w:pPr>
    </w:p>
    <w:p>
      <w:pPr>
        <w:pStyle w:val="4"/>
        <w:spacing w:line="360" w:lineRule="auto"/>
        <w:ind w:left="0" w:right="559"/>
        <w:jc w:val="center"/>
      </w:pPr>
      <w:r>
        <w:rPr>
          <w:spacing w:val="60"/>
        </w:rPr>
        <w:t>学院概况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医学院组建于2000年9月，经过二十余年的建设与发展，办学条件持续改善，教学质量显著提升，科研水平不断提高，办学层级逐步优化，综合实力明显增强。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学院现有专任教师（含临床教师）408人，教授107人，副教授212人。目前在校本科生、研究生共3000余人。学院开设临床医学、护理学、针灸推拿学、医学影像技术、医学检验技术5个全日制本科专业，其中临床医学、护理学、针灸推拿学3个专业为湖南省一流本科专业建设点；拥有基础医学一级学科硕士点，临床医学和护理2个硕士专业学位授权类别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学院建有基础医学实验室、临床医学实验室、护理学实验室、中医学实验室，总面积30000余平方米，教学仪器设备总值近9000万元。拥有教育部大学生校外实践教育基地1个，第一批全国中医学术流派传承工作室单位1个，省级实践教学示范中心1个，省级虚拟仿真实验教学中心1个，省级大学生创新创业教育中心1个。建有医学研究中心，下设肿瘤研究所、心血管疾病研究所、民族医药研究所和大学生创新性实验室。学院拥有国家民族事务委员会“湘西苗医小儿推拿医工交叉与转化重点实验室”，国家中医药管理局中医学术流派“湖湘五经配伍针推学术流派”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学校现有2所附属医院、2所附属中医院、1所教学医院、5个社区医学实践教学基地、1个预防医学实践教学基地、35所实习医院以保障学院教育教学质量。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学院近年来共获国家自然科学基金项目28项、国家社会科学基金项目4项，省部级课题90余项，地市级课题100余项；获省级科技、教学成果奖5项，地市级成果奖10项；获国家专利9项，出版教材及专著30余部，发表论文900余篇，其中被SCI、CSCD收录100余篇。</w:t>
      </w:r>
    </w:p>
    <w:p>
      <w:pPr>
        <w:spacing w:line="360" w:lineRule="auto"/>
        <w:ind w:firstLine="480" w:firstLineChars="200"/>
        <w:rPr>
          <w:lang w:val="en-US"/>
        </w:rPr>
        <w:sectPr>
          <w:pgSz w:w="11910" w:h="16840"/>
          <w:pgMar w:top="1460" w:right="1100" w:bottom="1160" w:left="1580" w:header="0" w:footer="975" w:gutter="0"/>
          <w:cols w:space="720" w:num="1"/>
        </w:sectPr>
      </w:pPr>
      <w:r>
        <w:rPr>
          <w:rFonts w:hint="eastAsia" w:ascii="宋体" w:hAnsi="宋体" w:eastAsia="宋体" w:cs="宋体"/>
          <w:sz w:val="24"/>
          <w:szCs w:val="24"/>
        </w:rPr>
        <w:t>医学院坚持以立德树人为根本任务，秉承“仁心仁术·大医精诚”的育人理念，致力于培养具有以社会责任感为基础的职业伦理和价值取向，以岗位胜任力和职业发展力为核心，具备扎实的基础理论知识和基本临床技能,同时兼具良好的人文医学执业技能和创新能力等潜质的高素质、强能力、应用型医学人才</w:t>
      </w:r>
      <w:r>
        <w:rPr>
          <w:rFonts w:hint="eastAsia"/>
        </w:rPr>
        <w:t>。</w:t>
      </w:r>
    </w:p>
    <w:p>
      <w:pPr>
        <w:pStyle w:val="4"/>
        <w:tabs>
          <w:tab w:val="left" w:pos="1319"/>
        </w:tabs>
        <w:spacing w:before="0" w:line="776" w:lineRule="exact"/>
        <w:ind w:left="0" w:right="477"/>
        <w:jc w:val="center"/>
        <w:rPr>
          <w:rFonts w:ascii="微软雅黑" w:eastAsia="微软雅黑"/>
        </w:rPr>
      </w:pPr>
      <w:r>
        <w:rPr>
          <w:rFonts w:hint="eastAsia" w:ascii="微软雅黑" w:eastAsia="微软雅黑"/>
        </w:rPr>
        <w:t>目</w:t>
      </w:r>
      <w:r>
        <w:rPr>
          <w:rFonts w:hint="eastAsia" w:ascii="微软雅黑" w:eastAsia="微软雅黑"/>
        </w:rPr>
        <w:tab/>
      </w:r>
      <w:r>
        <w:rPr>
          <w:rFonts w:hint="eastAsia" w:ascii="微软雅黑" w:eastAsia="微软雅黑"/>
        </w:rPr>
        <w:t>录</w:t>
      </w:r>
    </w:p>
    <w:p>
      <w:pPr>
        <w:pStyle w:val="2"/>
        <w:spacing w:before="1"/>
        <w:ind w:left="0"/>
        <w:rPr>
          <w:rFonts w:ascii="微软雅黑"/>
          <w:sz w:val="43"/>
        </w:rPr>
      </w:pPr>
    </w:p>
    <w:p>
      <w:pPr>
        <w:pStyle w:val="2"/>
        <w:spacing w:before="0"/>
        <w:rPr>
          <w:rFonts w:ascii="黑体" w:eastAsia="黑体"/>
        </w:rPr>
      </w:pPr>
      <w:r>
        <w:rPr>
          <w:rFonts w:hint="eastAsia" w:ascii="黑体" w:eastAsia="黑体"/>
        </w:rPr>
        <w:t>一、毕业生基本情况</w:t>
      </w:r>
    </w:p>
    <w:p>
      <w:pPr>
        <w:pStyle w:val="2"/>
      </w:pPr>
      <w:r>
        <w:rPr>
          <w:w w:val="95"/>
        </w:rPr>
        <w:t>（一）毕业生规模</w:t>
      </w:r>
    </w:p>
    <w:p>
      <w:pPr>
        <w:pStyle w:val="2"/>
      </w:pPr>
      <w:r>
        <w:rPr>
          <w:w w:val="95"/>
        </w:rPr>
        <w:t>（二）毕业生结构</w:t>
      </w:r>
    </w:p>
    <w:p>
      <w:pPr>
        <w:pStyle w:val="2"/>
        <w:ind w:left="860"/>
      </w:pPr>
      <w:r>
        <w:rPr>
          <w:w w:val="95"/>
        </w:rPr>
        <w:t>1、毕业生学历构成</w:t>
      </w:r>
    </w:p>
    <w:p>
      <w:pPr>
        <w:pStyle w:val="2"/>
        <w:ind w:left="860"/>
      </w:pPr>
      <w:r>
        <w:rPr>
          <w:w w:val="95"/>
        </w:rPr>
        <w:t>2、毕业生性别结构</w:t>
      </w:r>
    </w:p>
    <w:p>
      <w:pPr>
        <w:pStyle w:val="2"/>
        <w:ind w:left="860"/>
      </w:pPr>
      <w:r>
        <w:rPr>
          <w:w w:val="95"/>
        </w:rPr>
        <w:t>3、毕业生民族结构</w:t>
      </w:r>
    </w:p>
    <w:p>
      <w:pPr>
        <w:pStyle w:val="2"/>
        <w:ind w:left="860"/>
      </w:pPr>
      <w:r>
        <w:rPr>
          <w:rFonts w:hint="eastAsia"/>
          <w:lang w:val="en-US"/>
        </w:rPr>
        <w:t>4</w:t>
      </w:r>
      <w:r>
        <w:t>、毕业生城乡生源结构</w:t>
      </w:r>
    </w:p>
    <w:p>
      <w:pPr>
        <w:pStyle w:val="2"/>
        <w:ind w:left="860"/>
      </w:pPr>
      <w:r>
        <w:rPr>
          <w:rFonts w:hint="eastAsia"/>
          <w:lang w:val="en-US"/>
        </w:rPr>
        <w:t>5</w:t>
      </w:r>
      <w:r>
        <w:t>、毕业生专业结构</w:t>
      </w:r>
    </w:p>
    <w:p>
      <w:pPr>
        <w:pStyle w:val="2"/>
        <w:rPr>
          <w:rFonts w:ascii="黑体" w:eastAsia="黑体"/>
        </w:rPr>
      </w:pPr>
      <w:r>
        <w:rPr>
          <w:rFonts w:hint="eastAsia" w:ascii="黑体" w:eastAsia="黑体"/>
          <w:w w:val="95"/>
        </w:rPr>
        <w:t>二、毕业生就业情况</w:t>
      </w:r>
    </w:p>
    <w:p>
      <w:pPr>
        <w:pStyle w:val="2"/>
      </w:pPr>
      <w:r>
        <w:rPr>
          <w:w w:val="95"/>
        </w:rPr>
        <w:t>（一）毕业生</w:t>
      </w:r>
      <w:r>
        <w:rPr>
          <w:rFonts w:hint="eastAsia"/>
          <w:w w:val="95"/>
        </w:rPr>
        <w:t>就业去向落实率</w:t>
      </w:r>
    </w:p>
    <w:p>
      <w:pPr>
        <w:pStyle w:val="2"/>
        <w:ind w:left="860"/>
      </w:pPr>
      <w:r>
        <w:t>1、毕业生</w:t>
      </w:r>
      <w:r>
        <w:rPr>
          <w:rFonts w:hint="eastAsia"/>
          <w:w w:val="95"/>
        </w:rPr>
        <w:t>就业去向落实率</w:t>
      </w:r>
    </w:p>
    <w:p>
      <w:pPr>
        <w:pStyle w:val="2"/>
        <w:ind w:left="860"/>
      </w:pPr>
      <w:r>
        <w:rPr>
          <w:rFonts w:hint="eastAsia"/>
          <w:lang w:val="en-US"/>
        </w:rPr>
        <w:t>2</w:t>
      </w:r>
      <w:r>
        <w:t>、毕业生分层次分专业</w:t>
      </w:r>
      <w:r>
        <w:rPr>
          <w:rFonts w:hint="eastAsia"/>
          <w:w w:val="95"/>
        </w:rPr>
        <w:t>就业去向落实率</w:t>
      </w:r>
    </w:p>
    <w:p>
      <w:pPr>
        <w:pStyle w:val="2"/>
        <w:ind w:left="860"/>
      </w:pPr>
      <w:r>
        <w:rPr>
          <w:rFonts w:hint="eastAsia"/>
          <w:w w:val="95"/>
          <w:lang w:val="en-US"/>
        </w:rPr>
        <w:t>3</w:t>
      </w:r>
      <w:r>
        <w:rPr>
          <w:w w:val="95"/>
        </w:rPr>
        <w:t>、毕业生分层次分民族类别</w:t>
      </w:r>
      <w:r>
        <w:rPr>
          <w:rFonts w:hint="eastAsia"/>
          <w:w w:val="95"/>
        </w:rPr>
        <w:t>就业去向落实率</w:t>
      </w:r>
    </w:p>
    <w:p>
      <w:pPr>
        <w:pStyle w:val="2"/>
        <w:ind w:left="860"/>
      </w:pPr>
      <w:r>
        <w:rPr>
          <w:rFonts w:hint="eastAsia"/>
          <w:lang w:val="en-US"/>
        </w:rPr>
        <w:t>4</w:t>
      </w:r>
      <w:r>
        <w:t>、毕业生分生源地</w:t>
      </w:r>
      <w:r>
        <w:rPr>
          <w:rFonts w:hint="eastAsia"/>
          <w:w w:val="95"/>
        </w:rPr>
        <w:t>就业去向落实率</w:t>
      </w:r>
    </w:p>
    <w:p>
      <w:pPr>
        <w:pStyle w:val="2"/>
      </w:pPr>
      <w:r>
        <w:t>（</w:t>
      </w:r>
      <w:r>
        <w:rPr>
          <w:rFonts w:hint="eastAsia"/>
        </w:rPr>
        <w:t>二</w:t>
      </w:r>
      <w:r>
        <w:t>）毕业生就业地域分布情况</w:t>
      </w:r>
    </w:p>
    <w:p>
      <w:pPr>
        <w:pStyle w:val="2"/>
      </w:pPr>
      <w:r>
        <w:t>（</w:t>
      </w:r>
      <w:r>
        <w:rPr>
          <w:rFonts w:hint="eastAsia"/>
        </w:rPr>
        <w:t>三</w:t>
      </w:r>
      <w:r>
        <w:t>）毕业生就业行业分布</w:t>
      </w:r>
    </w:p>
    <w:p>
      <w:pPr>
        <w:sectPr>
          <w:pgSz w:w="11910" w:h="16840"/>
          <w:pgMar w:top="1520" w:right="1100" w:bottom="1160" w:left="1580" w:header="0" w:footer="975" w:gutter="0"/>
          <w:cols w:space="720" w:num="1"/>
        </w:sectPr>
      </w:pPr>
    </w:p>
    <w:p>
      <w:pPr>
        <w:pStyle w:val="2"/>
        <w:spacing w:before="30"/>
        <w:rPr>
          <w:rFonts w:ascii="黑体" w:eastAsia="黑体"/>
        </w:rPr>
      </w:pPr>
      <w:r>
        <w:rPr>
          <w:rFonts w:hint="eastAsia" w:ascii="黑体" w:eastAsia="黑体"/>
        </w:rPr>
        <w:t>三、毕业生及用人单位跟踪调查</w:t>
      </w:r>
    </w:p>
    <w:p>
      <w:pPr>
        <w:pStyle w:val="2"/>
      </w:pPr>
      <w:r>
        <w:t>（一）总体调查情况</w:t>
      </w:r>
    </w:p>
    <w:p>
      <w:pPr>
        <w:pStyle w:val="2"/>
        <w:spacing w:line="364" w:lineRule="auto"/>
        <w:ind w:left="860" w:right="5005" w:hanging="641"/>
      </w:pPr>
      <w:r>
        <w:t>（二）抽样调查毕业生情况 1</w:t>
      </w:r>
      <w:r>
        <w:rPr>
          <w:spacing w:val="-2"/>
        </w:rPr>
        <w:t>、毕业生所在单位性质</w:t>
      </w:r>
    </w:p>
    <w:p>
      <w:pPr>
        <w:pStyle w:val="2"/>
        <w:spacing w:before="1"/>
        <w:ind w:left="860"/>
      </w:pPr>
      <w:r>
        <w:t>2、毕业生月收入情况</w:t>
      </w:r>
    </w:p>
    <w:p>
      <w:pPr>
        <w:pStyle w:val="2"/>
        <w:ind w:left="860"/>
      </w:pPr>
      <w:r>
        <w:t>3、毕业生对现在工作的评价</w:t>
      </w:r>
    </w:p>
    <w:p>
      <w:pPr>
        <w:pStyle w:val="2"/>
        <w:ind w:left="860"/>
      </w:pPr>
      <w:r>
        <w:t>4、毕业生就业情况分析</w:t>
      </w:r>
    </w:p>
    <w:p>
      <w:pPr>
        <w:pStyle w:val="2"/>
        <w:spacing w:line="364" w:lineRule="auto"/>
        <w:ind w:left="860" w:right="2925" w:hanging="641"/>
      </w:pPr>
      <w:r>
        <w:t>（三）用人单位对我校毕业生和学院的评价1、用人单位对毕业生评价</w:t>
      </w:r>
    </w:p>
    <w:p>
      <w:pPr>
        <w:pStyle w:val="2"/>
        <w:spacing w:before="2"/>
        <w:ind w:left="860"/>
      </w:pPr>
      <w:r>
        <w:t>2、用人单位对我院工作评价</w:t>
      </w:r>
    </w:p>
    <w:p>
      <w:pPr>
        <w:pStyle w:val="2"/>
        <w:rPr>
          <w:rFonts w:ascii="黑体" w:eastAsia="黑体"/>
        </w:rPr>
      </w:pPr>
      <w:r>
        <w:rPr>
          <w:rFonts w:hint="eastAsia" w:ascii="黑体" w:eastAsia="黑体"/>
        </w:rPr>
        <w:t>四、毕业生就业工作的主要举措</w:t>
      </w:r>
    </w:p>
    <w:p>
      <w:pPr>
        <w:pStyle w:val="2"/>
      </w:pPr>
      <w:r>
        <w:rPr>
          <w:w w:val="95"/>
        </w:rPr>
        <w:t>（一）</w:t>
      </w:r>
      <w:r>
        <w:rPr>
          <w:rFonts w:hint="eastAsia"/>
          <w:w w:val="95"/>
        </w:rPr>
        <w:t>高度重视，明确责任，完善就业工作机制</w:t>
      </w:r>
    </w:p>
    <w:p>
      <w:pPr>
        <w:pStyle w:val="2"/>
      </w:pPr>
      <w:r>
        <w:rPr>
          <w:w w:val="95"/>
        </w:rPr>
        <w:t>（二）</w:t>
      </w:r>
      <w:r>
        <w:rPr>
          <w:rFonts w:hint="eastAsia"/>
          <w:w w:val="95"/>
        </w:rPr>
        <w:t>打造品牌活动，促进毕业生就业工作再上台阶</w:t>
      </w:r>
    </w:p>
    <w:p>
      <w:pPr>
        <w:pStyle w:val="2"/>
      </w:pPr>
      <w:r>
        <w:rPr>
          <w:w w:val="95"/>
        </w:rPr>
        <w:t>（三）增强服务意识，</w:t>
      </w:r>
      <w:r>
        <w:rPr>
          <w:rFonts w:hint="eastAsia"/>
          <w:w w:val="95"/>
        </w:rPr>
        <w:t>构建育人、就业体系</w:t>
      </w:r>
    </w:p>
    <w:p>
      <w:pPr>
        <w:pStyle w:val="2"/>
      </w:pPr>
      <w:r>
        <w:rPr>
          <w:w w:val="95"/>
        </w:rPr>
        <w:t>（四）</w:t>
      </w:r>
      <w:r>
        <w:rPr>
          <w:rFonts w:hint="eastAsia"/>
          <w:w w:val="95"/>
        </w:rPr>
        <w:t>注重日常，加强引导，构建多途径的就业指导体系</w:t>
      </w:r>
    </w:p>
    <w:p>
      <w:pPr>
        <w:pStyle w:val="2"/>
      </w:pPr>
      <w:r>
        <w:rPr>
          <w:w w:val="95"/>
        </w:rPr>
        <w:t>（五）</w:t>
      </w:r>
      <w:r>
        <w:rPr>
          <w:rFonts w:hint="eastAsia"/>
          <w:w w:val="95"/>
        </w:rPr>
        <w:t>深入挖掘就业资源，拓宽毕业生就业渠道</w:t>
      </w:r>
    </w:p>
    <w:p>
      <w:pPr>
        <w:sectPr>
          <w:pgSz w:w="11910" w:h="16840"/>
          <w:pgMar w:top="1500" w:right="1100" w:bottom="1160" w:left="1580" w:header="0" w:footer="975" w:gutter="0"/>
          <w:cols w:space="720" w:num="1"/>
        </w:sectPr>
      </w:pPr>
    </w:p>
    <w:p>
      <w:pPr>
        <w:pStyle w:val="4"/>
      </w:pPr>
      <w:r>
        <w:t>一、毕业生基本情况</w:t>
      </w:r>
    </w:p>
    <w:p>
      <w:pPr>
        <w:pStyle w:val="5"/>
        <w:spacing w:before="139"/>
      </w:pPr>
      <w:r>
        <w:t>（一）毕业生规模</w:t>
      </w:r>
    </w:p>
    <w:p>
      <w:pPr>
        <w:pStyle w:val="2"/>
        <w:adjustRightInd w:val="0"/>
        <w:snapToGrid w:val="0"/>
        <w:spacing w:before="0" w:line="360" w:lineRule="auto"/>
        <w:ind w:left="0" w:firstLine="640" w:firstLineChars="200"/>
      </w:pPr>
      <w:r>
        <w:t>我院20</w:t>
      </w:r>
      <w:r>
        <w:rPr>
          <w:rFonts w:hint="eastAsia"/>
          <w:lang w:val="en-US"/>
        </w:rPr>
        <w:t>22</w:t>
      </w:r>
      <w:r>
        <w:t>届本科毕业生共计</w:t>
      </w:r>
      <w:r>
        <w:rPr>
          <w:rFonts w:hint="eastAsia"/>
          <w:lang w:val="en-US"/>
        </w:rPr>
        <w:t>625</w:t>
      </w:r>
      <w:r>
        <w:t>人，</w:t>
      </w:r>
      <w:r>
        <w:rPr>
          <w:rFonts w:hint="eastAsia"/>
        </w:rPr>
        <w:t>最终毕业生去向落实率为</w:t>
      </w:r>
      <w:r>
        <w:rPr>
          <w:rFonts w:hint="eastAsia"/>
          <w:lang w:val="en-US"/>
        </w:rPr>
        <w:t>90.08%</w:t>
      </w:r>
      <w:r>
        <w:rPr>
          <w:rFonts w:hint="eastAsia"/>
          <w:spacing w:val="3"/>
          <w:w w:val="99"/>
        </w:rPr>
        <w:t>。</w:t>
      </w:r>
    </w:p>
    <w:p>
      <w:pPr>
        <w:spacing w:before="67"/>
        <w:ind w:right="475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sz w:val="28"/>
        </w:rPr>
        <w:t>图 1：医学院2</w:t>
      </w:r>
      <w:r>
        <w:rPr>
          <w:rFonts w:hint="eastAsia" w:ascii="仿宋" w:eastAsia="仿宋"/>
          <w:b/>
          <w:sz w:val="28"/>
          <w:lang w:val="en-US"/>
        </w:rPr>
        <w:t>022</w:t>
      </w:r>
      <w:r>
        <w:rPr>
          <w:rFonts w:hint="eastAsia" w:ascii="仿宋" w:eastAsia="仿宋"/>
          <w:b/>
          <w:sz w:val="28"/>
        </w:rPr>
        <w:t>届毕业生规模、最终毕业生去向落实率</w:t>
      </w:r>
    </w:p>
    <w:p>
      <w:pPr>
        <w:pStyle w:val="2"/>
        <w:spacing w:before="7"/>
        <w:ind w:left="0"/>
        <w:jc w:val="center"/>
        <w:rPr>
          <w:rFonts w:ascii="仿宋"/>
          <w:b/>
          <w:sz w:val="8"/>
        </w:rPr>
      </w:pPr>
    </w:p>
    <w:p>
      <w:pPr>
        <w:pStyle w:val="2"/>
        <w:spacing w:before="7"/>
        <w:ind w:left="0"/>
        <w:jc w:val="center"/>
        <w:rPr>
          <w:rFonts w:ascii="仿宋"/>
          <w:b/>
          <w:sz w:val="8"/>
        </w:rPr>
      </w:pPr>
    </w:p>
    <w:p>
      <w:pPr>
        <w:pStyle w:val="2"/>
        <w:spacing w:before="7"/>
        <w:ind w:left="0"/>
        <w:jc w:val="center"/>
        <w:rPr>
          <w:rFonts w:ascii="仿宋"/>
          <w:b/>
          <w:sz w:val="8"/>
        </w:rPr>
      </w:pPr>
      <w:bookmarkStart w:id="0" w:name="_GoBack"/>
      <w:r>
        <w:drawing>
          <wp:inline distT="0" distB="0" distL="114300" distR="114300">
            <wp:extent cx="5856605" cy="3374390"/>
            <wp:effectExtent l="0" t="0" r="10795" b="1651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6605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5"/>
        <w:spacing w:before="138"/>
      </w:pPr>
      <w:r>
        <w:t>（二）毕业生结构</w:t>
      </w:r>
    </w:p>
    <w:p>
      <w:pPr>
        <w:pStyle w:val="2"/>
        <w:ind w:left="860"/>
      </w:pPr>
      <w:r>
        <w:t>1、学历构成</w:t>
      </w:r>
    </w:p>
    <w:p>
      <w:pPr>
        <w:pStyle w:val="2"/>
        <w:ind w:left="860"/>
        <w:rPr>
          <w:lang w:val="en-US"/>
        </w:rPr>
      </w:pPr>
      <w:r>
        <w:rPr>
          <w:rFonts w:hint="eastAsia"/>
          <w:lang w:val="en-US"/>
        </w:rPr>
        <w:t>2022届毕业生均为普通全日制本科生。</w:t>
      </w:r>
    </w:p>
    <w:p>
      <w:pPr>
        <w:pStyle w:val="2"/>
        <w:spacing w:before="30"/>
        <w:ind w:left="860"/>
      </w:pPr>
      <w:r>
        <w:t>2、性别构成</w:t>
      </w:r>
    </w:p>
    <w:p>
      <w:pPr>
        <w:pStyle w:val="2"/>
        <w:ind w:left="860"/>
      </w:pPr>
      <w:r>
        <w:t>男性毕业生</w:t>
      </w:r>
      <w:r>
        <w:rPr>
          <w:rFonts w:hint="eastAsia"/>
          <w:lang w:val="en-US"/>
        </w:rPr>
        <w:t>193</w:t>
      </w:r>
      <w:r>
        <w:t>人，占总人数的</w:t>
      </w:r>
      <w:r>
        <w:rPr>
          <w:rFonts w:hint="eastAsia"/>
          <w:lang w:val="en-US"/>
        </w:rPr>
        <w:t>30.88%</w:t>
      </w:r>
      <w:r>
        <w:t>；女性毕业生</w:t>
      </w:r>
    </w:p>
    <w:p>
      <w:pPr>
        <w:pStyle w:val="2"/>
      </w:pPr>
      <w:r>
        <w:rPr>
          <w:rFonts w:hint="eastAsia"/>
          <w:lang w:val="en-US"/>
        </w:rPr>
        <w:t>432</w:t>
      </w:r>
      <w:r>
        <w:t>人</w:t>
      </w:r>
      <w:r>
        <w:rPr>
          <w:rFonts w:hint="eastAsia"/>
        </w:rPr>
        <w:t>，</w:t>
      </w:r>
      <w:r>
        <w:t>占总人数</w:t>
      </w:r>
      <w:r>
        <w:rPr>
          <w:rFonts w:hint="eastAsia"/>
          <w:lang w:val="en-US"/>
        </w:rPr>
        <w:t>69.12</w:t>
      </w:r>
      <w:r>
        <w:t>。</w:t>
      </w:r>
    </w:p>
    <w:p>
      <w:pPr>
        <w:spacing w:before="240"/>
        <w:ind w:right="477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sz w:val="28"/>
        </w:rPr>
        <w:t>图</w:t>
      </w:r>
      <w:r>
        <w:rPr>
          <w:rFonts w:hint="eastAsia" w:ascii="仿宋" w:eastAsia="仿宋"/>
          <w:b/>
          <w:sz w:val="28"/>
          <w:lang w:val="en-US"/>
        </w:rPr>
        <w:t>2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2022</w:t>
      </w:r>
      <w:r>
        <w:rPr>
          <w:rFonts w:hint="eastAsia" w:ascii="仿宋" w:eastAsia="仿宋"/>
          <w:b/>
          <w:sz w:val="28"/>
        </w:rPr>
        <w:t>届毕业生性别构成图</w:t>
      </w:r>
    </w:p>
    <w:p>
      <w:pPr>
        <w:spacing w:before="240"/>
        <w:ind w:right="477"/>
        <w:jc w:val="center"/>
        <w:rPr>
          <w:rFonts w:ascii="仿宋"/>
          <w:b/>
          <w:sz w:val="39"/>
        </w:rPr>
      </w:pPr>
    </w:p>
    <w:p>
      <w:pPr>
        <w:spacing w:before="240"/>
        <w:ind w:right="477"/>
        <w:jc w:val="center"/>
        <w:rPr>
          <w:rFonts w:ascii="仿宋"/>
          <w:b/>
          <w:sz w:val="39"/>
        </w:rPr>
      </w:pPr>
      <w:r>
        <w:drawing>
          <wp:inline distT="0" distB="0" distL="114300" distR="114300">
            <wp:extent cx="5600700" cy="3438525"/>
            <wp:effectExtent l="0" t="0" r="0" b="952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/>
        <w:ind w:left="860"/>
      </w:pPr>
      <w:r>
        <w:t>3、民族比例构成</w:t>
      </w:r>
    </w:p>
    <w:p>
      <w:pPr>
        <w:pStyle w:val="2"/>
        <w:ind w:firstLine="640" w:firstLineChars="200"/>
      </w:pPr>
      <w:r>
        <w:t>汉族毕业生</w:t>
      </w:r>
      <w:r>
        <w:rPr>
          <w:rFonts w:hint="eastAsia"/>
          <w:lang w:val="en-US"/>
        </w:rPr>
        <w:t>456</w:t>
      </w:r>
      <w:r>
        <w:t>人</w:t>
      </w:r>
      <w:r>
        <w:rPr>
          <w:rFonts w:hint="eastAsia"/>
        </w:rPr>
        <w:t>，</w:t>
      </w:r>
      <w:r>
        <w:t>占总人数</w:t>
      </w:r>
      <w:r>
        <w:rPr>
          <w:rFonts w:hint="eastAsia"/>
          <w:lang w:val="en-US"/>
        </w:rPr>
        <w:t>72.96%</w:t>
      </w:r>
      <w:r>
        <w:t>；少数民族毕业生</w:t>
      </w:r>
      <w:r>
        <w:rPr>
          <w:rFonts w:hint="eastAsia"/>
          <w:lang w:val="en-US"/>
        </w:rPr>
        <w:t>169</w:t>
      </w:r>
      <w:r>
        <w:t>人，占总人数的</w:t>
      </w:r>
      <w:r>
        <w:rPr>
          <w:rFonts w:hint="eastAsia"/>
          <w:lang w:val="en-US"/>
        </w:rPr>
        <w:t>27.04%</w:t>
      </w:r>
      <w:r>
        <w:t>。</w:t>
      </w:r>
    </w:p>
    <w:p>
      <w:pPr>
        <w:spacing w:before="240"/>
        <w:ind w:right="477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sz w:val="28"/>
        </w:rPr>
        <w:t>图</w:t>
      </w:r>
      <w:r>
        <w:rPr>
          <w:rFonts w:hint="eastAsia" w:ascii="仿宋" w:eastAsia="仿宋"/>
          <w:b/>
          <w:sz w:val="28"/>
          <w:lang w:val="en-US"/>
        </w:rPr>
        <w:t>3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2022</w:t>
      </w:r>
      <w:r>
        <w:rPr>
          <w:rFonts w:hint="eastAsia" w:ascii="仿宋" w:eastAsia="仿宋"/>
          <w:b/>
          <w:sz w:val="28"/>
        </w:rPr>
        <w:t>届毕业生民族比例构成图</w:t>
      </w:r>
    </w:p>
    <w:p>
      <w:pPr>
        <w:rPr>
          <w:rFonts w:ascii="仿宋"/>
          <w:sz w:val="12"/>
        </w:rPr>
      </w:pPr>
    </w:p>
    <w:p>
      <w:pPr>
        <w:jc w:val="center"/>
        <w:rPr>
          <w:rFonts w:ascii="仿宋"/>
          <w:sz w:val="12"/>
        </w:rPr>
        <w:sectPr>
          <w:pgSz w:w="11910" w:h="16840"/>
          <w:pgMar w:top="1500" w:right="1100" w:bottom="1160" w:left="1580" w:header="0" w:footer="975" w:gutter="0"/>
          <w:cols w:space="720" w:num="1"/>
        </w:sectPr>
      </w:pPr>
      <w:r>
        <w:drawing>
          <wp:inline distT="0" distB="0" distL="114300" distR="114300">
            <wp:extent cx="4924425" cy="3343275"/>
            <wp:effectExtent l="0" t="0" r="9525" b="952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/>
        <w:ind w:left="860"/>
      </w:pPr>
      <w:r>
        <w:rPr>
          <w:rFonts w:hint="eastAsia"/>
          <w:lang w:val="en-US"/>
        </w:rPr>
        <w:t>4</w:t>
      </w:r>
      <w:r>
        <w:t>、城乡生源构成</w:t>
      </w:r>
    </w:p>
    <w:p>
      <w:pPr>
        <w:pStyle w:val="2"/>
        <w:spacing w:line="364" w:lineRule="auto"/>
        <w:ind w:right="842" w:firstLine="640"/>
      </w:pPr>
      <w:r>
        <w:t>城镇户口学生</w:t>
      </w:r>
      <w:r>
        <w:rPr>
          <w:rFonts w:hint="eastAsia"/>
          <w:lang w:val="en-US"/>
        </w:rPr>
        <w:t>193</w:t>
      </w:r>
      <w:r>
        <w:t>人，占总人数</w:t>
      </w:r>
      <w:r>
        <w:rPr>
          <w:rFonts w:hint="eastAsia"/>
          <w:lang w:val="en-US"/>
        </w:rPr>
        <w:t>30.88%</w:t>
      </w:r>
      <w:r>
        <w:t>，农村户口</w:t>
      </w:r>
      <w:r>
        <w:rPr>
          <w:rFonts w:hint="eastAsia"/>
        </w:rPr>
        <w:t>学生</w:t>
      </w:r>
      <w:r>
        <w:rPr>
          <w:rFonts w:hint="eastAsia"/>
          <w:lang w:val="en-US"/>
        </w:rPr>
        <w:t>432</w:t>
      </w:r>
      <w:r>
        <w:t>人</w:t>
      </w:r>
      <w:r>
        <w:rPr>
          <w:rFonts w:hint="eastAsia"/>
        </w:rPr>
        <w:t>，占总人数</w:t>
      </w:r>
      <w:r>
        <w:rPr>
          <w:rFonts w:hint="eastAsia"/>
          <w:lang w:val="en-US"/>
        </w:rPr>
        <w:t>69.12%</w:t>
      </w:r>
      <w:r>
        <w:t>。</w:t>
      </w:r>
    </w:p>
    <w:p>
      <w:pPr>
        <w:pStyle w:val="2"/>
        <w:spacing w:before="10"/>
        <w:ind w:left="0"/>
        <w:jc w:val="center"/>
        <w:rPr>
          <w:rFonts w:ascii="仿宋"/>
          <w:sz w:val="23"/>
        </w:rPr>
        <w:sectPr>
          <w:pgSz w:w="11910" w:h="16840"/>
          <w:pgMar w:top="1500" w:right="1100" w:bottom="1160" w:left="1580" w:header="0" w:footer="975" w:gutter="0"/>
          <w:cols w:space="720" w:num="1"/>
        </w:sectPr>
      </w:pPr>
      <w:r>
        <w:rPr>
          <w:rFonts w:hint="eastAsia" w:ascii="仿宋" w:eastAsia="仿宋"/>
          <w:b/>
          <w:sz w:val="28"/>
        </w:rPr>
        <w:t>图</w:t>
      </w:r>
      <w:r>
        <w:rPr>
          <w:rFonts w:hint="eastAsia" w:ascii="仿宋" w:eastAsia="仿宋"/>
          <w:b/>
          <w:sz w:val="28"/>
          <w:lang w:val="en-US"/>
        </w:rPr>
        <w:t>4</w:t>
      </w:r>
      <w:r>
        <w:rPr>
          <w:rFonts w:hint="eastAsia" w:ascii="仿宋" w:eastAsia="仿宋"/>
          <w:b/>
          <w:sz w:val="28"/>
        </w:rPr>
        <w:t>：医学院20</w:t>
      </w:r>
      <w:r>
        <w:rPr>
          <w:rFonts w:hint="eastAsia" w:ascii="仿宋" w:eastAsia="仿宋"/>
          <w:b/>
          <w:sz w:val="28"/>
          <w:lang w:val="en-US"/>
        </w:rPr>
        <w:t>22</w:t>
      </w:r>
      <w:r>
        <w:rPr>
          <w:rFonts w:hint="eastAsia" w:ascii="仿宋" w:eastAsia="仿宋"/>
          <w:b/>
          <w:sz w:val="28"/>
        </w:rPr>
        <w:t>届毕业生城乡生源构成图</w:t>
      </w:r>
      <w:r>
        <w:drawing>
          <wp:inline distT="0" distB="0" distL="114300" distR="114300">
            <wp:extent cx="4953000" cy="3333750"/>
            <wp:effectExtent l="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30"/>
        <w:ind w:left="860"/>
      </w:pPr>
      <w:r>
        <w:rPr>
          <w:rFonts w:hint="eastAsia"/>
          <w:lang w:val="en-US"/>
        </w:rPr>
        <w:t>5</w:t>
      </w:r>
      <w:r>
        <w:t>、专业构成</w:t>
      </w:r>
    </w:p>
    <w:p>
      <w:pPr>
        <w:pStyle w:val="2"/>
        <w:ind w:left="0" w:firstLine="640" w:firstLineChars="200"/>
      </w:pPr>
      <w:r>
        <w:t>我院</w:t>
      </w:r>
      <w:r>
        <w:rPr>
          <w:rFonts w:hint="eastAsia"/>
          <w:lang w:val="en-US"/>
        </w:rPr>
        <w:t>2022</w:t>
      </w:r>
      <w:r>
        <w:t>届毕业生共</w:t>
      </w:r>
      <w:r>
        <w:rPr>
          <w:rFonts w:hint="eastAsia"/>
          <w:lang w:val="en-US"/>
        </w:rPr>
        <w:t>625</w:t>
      </w:r>
      <w:r>
        <w:t>人，临床医学专业</w:t>
      </w:r>
      <w:r>
        <w:rPr>
          <w:rFonts w:hint="eastAsia"/>
          <w:lang w:val="en-US"/>
        </w:rPr>
        <w:t>233</w:t>
      </w:r>
      <w:r>
        <w:t>人</w:t>
      </w:r>
      <w:r>
        <w:rPr>
          <w:spacing w:val="-46"/>
        </w:rPr>
        <w:t>，</w:t>
      </w:r>
      <w:r>
        <w:t>针灸推拿学专业</w:t>
      </w:r>
      <w:r>
        <w:rPr>
          <w:rFonts w:hint="eastAsia"/>
          <w:lang w:val="en-US"/>
        </w:rPr>
        <w:t>61</w:t>
      </w:r>
      <w:r>
        <w:t>人</w:t>
      </w:r>
      <w:r>
        <w:rPr>
          <w:rFonts w:hint="eastAsia"/>
        </w:rPr>
        <w:t>，</w:t>
      </w:r>
      <w:r>
        <w:t>护理学</w:t>
      </w:r>
      <w:r>
        <w:rPr>
          <w:rFonts w:hint="eastAsia"/>
        </w:rPr>
        <w:t>专业</w:t>
      </w:r>
      <w:r>
        <w:rPr>
          <w:rFonts w:hint="eastAsia"/>
          <w:lang w:val="en-US"/>
        </w:rPr>
        <w:t>240</w:t>
      </w:r>
      <w:r>
        <w:t>人</w:t>
      </w:r>
      <w:r>
        <w:rPr>
          <w:spacing w:val="-48"/>
        </w:rPr>
        <w:t>，</w:t>
      </w:r>
      <w:r>
        <w:rPr>
          <w:rFonts w:hint="eastAsia"/>
        </w:rPr>
        <w:t>医学影像</w:t>
      </w:r>
      <w:r>
        <w:t>技术专业</w:t>
      </w:r>
      <w:r>
        <w:rPr>
          <w:rFonts w:hint="eastAsia"/>
          <w:lang w:val="en-US"/>
        </w:rPr>
        <w:t>49</w:t>
      </w:r>
      <w:r>
        <w:t>人，</w:t>
      </w:r>
      <w:r>
        <w:rPr>
          <w:rFonts w:hint="eastAsia"/>
          <w:spacing w:val="-7"/>
        </w:rPr>
        <w:t>医学检验技术专业</w:t>
      </w:r>
      <w:r>
        <w:rPr>
          <w:rFonts w:hint="eastAsia"/>
          <w:spacing w:val="-7"/>
          <w:lang w:val="en-US"/>
        </w:rPr>
        <w:t>42人。</w:t>
      </w:r>
    </w:p>
    <w:p>
      <w:pPr>
        <w:pStyle w:val="2"/>
        <w:spacing w:before="0"/>
        <w:ind w:left="0"/>
        <w:jc w:val="center"/>
        <w:rPr>
          <w:rFonts w:ascii="仿宋"/>
          <w:b/>
          <w:sz w:val="31"/>
        </w:rPr>
      </w:pPr>
      <w:r>
        <w:rPr>
          <w:rFonts w:hint="eastAsia" w:ascii="仿宋" w:eastAsia="仿宋"/>
          <w:b/>
          <w:sz w:val="28"/>
        </w:rPr>
        <w:t>图</w:t>
      </w:r>
      <w:r>
        <w:rPr>
          <w:rFonts w:hint="eastAsia" w:ascii="仿宋" w:eastAsia="仿宋"/>
          <w:b/>
          <w:sz w:val="28"/>
          <w:lang w:val="en-US"/>
        </w:rPr>
        <w:t>5</w:t>
      </w:r>
      <w:r>
        <w:rPr>
          <w:rFonts w:hint="eastAsia" w:ascii="仿宋" w:eastAsia="仿宋"/>
          <w:b/>
          <w:sz w:val="28"/>
        </w:rPr>
        <w:t>：医学院20</w:t>
      </w:r>
      <w:r>
        <w:rPr>
          <w:rFonts w:hint="eastAsia" w:ascii="仿宋" w:eastAsia="仿宋"/>
          <w:b/>
          <w:sz w:val="28"/>
          <w:lang w:val="en-US"/>
        </w:rPr>
        <w:t>22</w:t>
      </w:r>
      <w:r>
        <w:rPr>
          <w:rFonts w:hint="eastAsia" w:ascii="仿宋" w:eastAsia="仿宋"/>
          <w:b/>
          <w:sz w:val="28"/>
        </w:rPr>
        <w:t>届毕业生专业构成图</w:t>
      </w:r>
      <w:r>
        <w:drawing>
          <wp:inline distT="0" distB="0" distL="114300" distR="114300">
            <wp:extent cx="5000625" cy="2952750"/>
            <wp:effectExtent l="0" t="0" r="952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0"/>
      </w:pPr>
      <w:r>
        <w:t>二、毕业生就业情况</w:t>
      </w:r>
    </w:p>
    <w:p>
      <w:pPr>
        <w:pStyle w:val="5"/>
        <w:spacing w:before="140"/>
      </w:pPr>
      <w:r>
        <w:t>（一）毕业生</w:t>
      </w:r>
      <w:r>
        <w:rPr>
          <w:rFonts w:hint="eastAsia"/>
          <w:w w:val="95"/>
        </w:rPr>
        <w:t>就业去向落实率</w:t>
      </w:r>
    </w:p>
    <w:p>
      <w:pPr>
        <w:pStyle w:val="2"/>
        <w:ind w:left="860"/>
      </w:pPr>
      <w:r>
        <w:t>1、总体</w:t>
      </w:r>
      <w:r>
        <w:rPr>
          <w:rFonts w:hint="eastAsia"/>
          <w:w w:val="95"/>
        </w:rPr>
        <w:t>就业去向落实率</w:t>
      </w:r>
    </w:p>
    <w:p>
      <w:pPr>
        <w:pStyle w:val="2"/>
        <w:ind w:firstLine="532" w:firstLineChars="200"/>
      </w:pPr>
      <w:r>
        <w:rPr>
          <w:spacing w:val="-27"/>
        </w:rPr>
        <w:t xml:space="preserve">我院 </w:t>
      </w:r>
      <w:r>
        <w:t>20</w:t>
      </w:r>
      <w:r>
        <w:rPr>
          <w:rFonts w:hint="eastAsia"/>
          <w:lang w:val="en-US"/>
        </w:rPr>
        <w:t>22</w:t>
      </w:r>
      <w:r>
        <w:rPr>
          <w:spacing w:val="-18"/>
        </w:rPr>
        <w:t>届毕业生人数共计</w:t>
      </w:r>
      <w:r>
        <w:rPr>
          <w:rFonts w:hint="eastAsia"/>
          <w:spacing w:val="-18"/>
          <w:lang w:val="en-US"/>
        </w:rPr>
        <w:t>625</w:t>
      </w:r>
      <w:r>
        <w:rPr>
          <w:spacing w:val="-38"/>
        </w:rPr>
        <w:t xml:space="preserve">人，截止到 </w:t>
      </w:r>
      <w:r>
        <w:t>20</w:t>
      </w:r>
      <w:r>
        <w:rPr>
          <w:rFonts w:hint="eastAsia"/>
          <w:lang w:val="en-US"/>
        </w:rPr>
        <w:t>22</w:t>
      </w:r>
      <w:r>
        <w:rPr>
          <w:spacing w:val="-55"/>
        </w:rPr>
        <w:t xml:space="preserve">年 </w:t>
      </w:r>
      <w:r>
        <w:t>12月实现就业人数</w:t>
      </w:r>
      <w:r>
        <w:rPr>
          <w:rFonts w:hint="eastAsia"/>
          <w:lang w:val="en-US"/>
        </w:rPr>
        <w:t>563</w:t>
      </w:r>
      <w:r>
        <w:t>人，总体</w:t>
      </w:r>
      <w:r>
        <w:rPr>
          <w:rFonts w:hint="eastAsia"/>
          <w:w w:val="95"/>
        </w:rPr>
        <w:t>就业去向落实率</w:t>
      </w:r>
      <w:r>
        <w:t>达</w:t>
      </w:r>
      <w:r>
        <w:rPr>
          <w:rFonts w:hint="eastAsia"/>
          <w:lang w:val="en-US"/>
        </w:rPr>
        <w:t>90.08%</w:t>
      </w:r>
      <w:r>
        <w:t>。考取硕士研究生</w:t>
      </w:r>
      <w:r>
        <w:rPr>
          <w:rFonts w:hint="eastAsia"/>
          <w:lang w:val="en-US"/>
        </w:rPr>
        <w:t>103</w:t>
      </w:r>
      <w:r>
        <w:t>人，共占已就业毕业生中</w:t>
      </w:r>
      <w:r>
        <w:rPr>
          <w:rFonts w:hint="eastAsia"/>
        </w:rPr>
        <w:t>的</w:t>
      </w:r>
      <w:r>
        <w:rPr>
          <w:rFonts w:hint="eastAsia"/>
          <w:lang w:val="en-US"/>
        </w:rPr>
        <w:t>16.48%</w:t>
      </w:r>
      <w:r>
        <w:t>。</w:t>
      </w:r>
    </w:p>
    <w:p>
      <w:pPr>
        <w:spacing w:line="364" w:lineRule="auto"/>
        <w:sectPr>
          <w:pgSz w:w="11910" w:h="16840"/>
          <w:pgMar w:top="1500" w:right="1100" w:bottom="1160" w:left="1580" w:header="0" w:footer="975" w:gutter="0"/>
          <w:cols w:space="720" w:num="1"/>
        </w:sectPr>
      </w:pPr>
    </w:p>
    <w:p>
      <w:pPr>
        <w:spacing w:before="35"/>
        <w:ind w:right="477"/>
        <w:jc w:val="center"/>
        <w:rPr>
          <w:rFonts w:ascii="仿宋"/>
          <w:b/>
          <w:sz w:val="30"/>
        </w:rPr>
      </w:pPr>
      <w:r>
        <w:rPr>
          <w:rFonts w:hint="eastAsia" w:ascii="仿宋" w:eastAsia="仿宋"/>
          <w:b/>
          <w:sz w:val="28"/>
        </w:rPr>
        <w:t>图</w:t>
      </w:r>
      <w:r>
        <w:rPr>
          <w:rFonts w:hint="eastAsia" w:ascii="仿宋" w:eastAsia="仿宋"/>
          <w:b/>
          <w:sz w:val="28"/>
          <w:lang w:val="en-US"/>
        </w:rPr>
        <w:t>6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2022</w:t>
      </w:r>
      <w:r>
        <w:rPr>
          <w:rFonts w:hint="eastAsia" w:ascii="仿宋" w:eastAsia="仿宋"/>
          <w:b/>
          <w:sz w:val="28"/>
        </w:rPr>
        <w:t>届毕业生总体就业去向落实率</w:t>
      </w:r>
    </w:p>
    <w:p>
      <w:pPr>
        <w:pStyle w:val="2"/>
        <w:spacing w:before="0"/>
        <w:ind w:left="0"/>
        <w:jc w:val="center"/>
        <w:rPr>
          <w:rFonts w:ascii="仿宋"/>
          <w:b/>
          <w:sz w:val="30"/>
        </w:rPr>
      </w:pPr>
      <w:r>
        <w:drawing>
          <wp:inline distT="0" distB="0" distL="114300" distR="114300">
            <wp:extent cx="4629150" cy="2590800"/>
            <wp:effectExtent l="0" t="0" r="0" b="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30"/>
        <w:ind w:left="860"/>
      </w:pPr>
      <w:r>
        <w:rPr>
          <w:rFonts w:hint="eastAsia"/>
          <w:lang w:val="en-US"/>
        </w:rPr>
        <w:t>2、</w:t>
      </w:r>
      <w:r>
        <w:t>毕业生分层次分专业</w:t>
      </w:r>
      <w:r>
        <w:rPr>
          <w:rFonts w:hint="eastAsia"/>
          <w:w w:val="95"/>
        </w:rPr>
        <w:t>就业去向落实率</w:t>
      </w:r>
    </w:p>
    <w:p>
      <w:pPr>
        <w:spacing w:before="239"/>
        <w:ind w:right="475"/>
        <w:jc w:val="center"/>
        <w:rPr>
          <w:rFonts w:ascii="仿宋"/>
          <w:b/>
          <w:sz w:val="20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7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2022</w:t>
      </w:r>
      <w:r>
        <w:rPr>
          <w:rFonts w:hint="eastAsia" w:ascii="仿宋" w:eastAsia="仿宋"/>
          <w:b/>
          <w:sz w:val="28"/>
        </w:rPr>
        <w:t>届毕业生分学历专业就业去向落实率统计表</w:t>
      </w:r>
    </w:p>
    <w:p>
      <w:pPr>
        <w:pStyle w:val="2"/>
        <w:spacing w:before="9"/>
        <w:ind w:left="0"/>
        <w:rPr>
          <w:rFonts w:ascii="仿宋"/>
          <w:b/>
          <w:sz w:val="18"/>
        </w:rPr>
      </w:pPr>
    </w:p>
    <w:p>
      <w:pPr>
        <w:pStyle w:val="2"/>
        <w:spacing w:before="0"/>
        <w:ind w:left="0"/>
        <w:rPr>
          <w:rFonts w:ascii="仿宋"/>
          <w:b/>
          <w:sz w:val="28"/>
        </w:rPr>
      </w:pPr>
      <w:r>
        <w:rPr>
          <w:rFonts w:hint="eastAsia" w:ascii="仿宋"/>
          <w:b/>
          <w:sz w:val="28"/>
        </w:rPr>
        <w:drawing>
          <wp:inline distT="0" distB="0" distL="114300" distR="114300">
            <wp:extent cx="5854065" cy="1373505"/>
            <wp:effectExtent l="0" t="0" r="13335" b="17145"/>
            <wp:docPr id="2" name="图片 2" descr="360截图20221228165208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212281652086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406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"/>
        <w:ind w:left="0"/>
        <w:rPr>
          <w:rFonts w:ascii="仿宋"/>
          <w:b/>
          <w:sz w:val="31"/>
        </w:rPr>
      </w:pPr>
    </w:p>
    <w:p>
      <w:pPr>
        <w:pStyle w:val="2"/>
        <w:spacing w:before="1"/>
        <w:ind w:left="860"/>
      </w:pPr>
      <w:r>
        <w:rPr>
          <w:rFonts w:hint="eastAsia"/>
          <w:lang w:val="en-US"/>
        </w:rPr>
        <w:t>3、</w:t>
      </w:r>
      <w:r>
        <w:t>毕业生分层次分民族类别</w:t>
      </w:r>
      <w:r>
        <w:rPr>
          <w:rFonts w:hint="eastAsia"/>
          <w:w w:val="95"/>
        </w:rPr>
        <w:t>就业去向落实率</w:t>
      </w:r>
    </w:p>
    <w:p>
      <w:pPr>
        <w:spacing w:before="240"/>
        <w:ind w:left="752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8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2022</w:t>
      </w:r>
      <w:r>
        <w:rPr>
          <w:rFonts w:hint="eastAsia" w:ascii="仿宋" w:eastAsia="仿宋"/>
          <w:b/>
          <w:sz w:val="28"/>
        </w:rPr>
        <w:t>届毕业生分层次分民族类别就业情况图</w:t>
      </w:r>
    </w:p>
    <w:p>
      <w:pPr>
        <w:pStyle w:val="2"/>
        <w:spacing w:before="5"/>
        <w:ind w:left="0"/>
        <w:rPr>
          <w:rFonts w:ascii="仿宋"/>
          <w:b/>
          <w:sz w:val="10"/>
        </w:rPr>
      </w:pPr>
    </w:p>
    <w:p>
      <w:pPr>
        <w:pStyle w:val="2"/>
        <w:spacing w:before="0"/>
        <w:ind w:left="0"/>
        <w:rPr>
          <w:rFonts w:ascii="仿宋"/>
          <w:b/>
          <w:sz w:val="28"/>
        </w:rPr>
      </w:pPr>
      <w:r>
        <w:rPr>
          <w:rFonts w:hint="eastAsia" w:ascii="仿宋"/>
          <w:b/>
          <w:sz w:val="28"/>
        </w:rPr>
        <w:drawing>
          <wp:inline distT="0" distB="0" distL="114300" distR="114300">
            <wp:extent cx="5859780" cy="2711450"/>
            <wp:effectExtent l="0" t="0" r="7620" b="12700"/>
            <wp:docPr id="4" name="图片 4" descr="360截图20221228165325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0截图2022122816532518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"/>
        <w:ind w:left="0"/>
        <w:rPr>
          <w:rFonts w:ascii="仿宋"/>
          <w:b/>
          <w:sz w:val="29"/>
        </w:rPr>
      </w:pPr>
    </w:p>
    <w:p>
      <w:pPr>
        <w:pStyle w:val="2"/>
        <w:spacing w:before="0"/>
        <w:ind w:left="860"/>
        <w:rPr>
          <w:sz w:val="43"/>
        </w:rPr>
      </w:pPr>
      <w:r>
        <w:rPr>
          <w:rFonts w:hint="eastAsia"/>
          <w:lang w:val="en-US"/>
        </w:rPr>
        <w:t>4、</w:t>
      </w:r>
      <w:r>
        <w:t>毕业生分层次分城乡类别</w:t>
      </w:r>
      <w:r>
        <w:rPr>
          <w:rFonts w:hint="eastAsia"/>
          <w:w w:val="95"/>
        </w:rPr>
        <w:t>就业去向落实率</w:t>
      </w:r>
    </w:p>
    <w:p>
      <w:pPr>
        <w:spacing w:before="1"/>
        <w:ind w:left="752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9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2022</w:t>
      </w:r>
      <w:r>
        <w:rPr>
          <w:rFonts w:hint="eastAsia" w:ascii="仿宋" w:eastAsia="仿宋"/>
          <w:b/>
          <w:sz w:val="28"/>
        </w:rPr>
        <w:t>届毕业生分层次分城乡类别就业情况图</w:t>
      </w:r>
    </w:p>
    <w:p>
      <w:pPr>
        <w:pStyle w:val="2"/>
        <w:spacing w:before="0"/>
        <w:ind w:left="0"/>
        <w:rPr>
          <w:rFonts w:ascii="仿宋"/>
          <w:b/>
          <w:sz w:val="30"/>
        </w:rPr>
      </w:pPr>
      <w:r>
        <w:rPr>
          <w:rFonts w:hint="eastAsia" w:ascii="仿宋"/>
          <w:b/>
          <w:sz w:val="20"/>
        </w:rPr>
        <w:drawing>
          <wp:inline distT="0" distB="0" distL="114300" distR="114300">
            <wp:extent cx="5857875" cy="1207135"/>
            <wp:effectExtent l="0" t="0" r="9525" b="12065"/>
            <wp:docPr id="6" name="图片 6" descr="360截图20221228165417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60截图202212281654177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</w:pPr>
      <w:r>
        <w:t>（</w:t>
      </w:r>
      <w:r>
        <w:rPr>
          <w:rFonts w:hint="eastAsia"/>
        </w:rPr>
        <w:t>二</w:t>
      </w:r>
      <w:r>
        <w:t>）毕业生工作就业地域分布情况</w:t>
      </w:r>
    </w:p>
    <w:p>
      <w:pPr>
        <w:pStyle w:val="2"/>
        <w:ind w:firstLine="640" w:firstLineChars="200"/>
        <w:rPr>
          <w:rFonts w:hint="eastAsia" w:ascii="仿宋" w:eastAsia="仿宋"/>
          <w:b/>
          <w:color w:val="FF0000"/>
          <w:sz w:val="28"/>
        </w:rPr>
      </w:pPr>
      <w:r>
        <w:t>我院</w:t>
      </w:r>
      <w:r>
        <w:rPr>
          <w:rFonts w:hint="eastAsia"/>
          <w:lang w:val="en-US"/>
        </w:rPr>
        <w:t>2022</w:t>
      </w:r>
      <w:r>
        <w:t>届毕业生共</w:t>
      </w:r>
      <w:r>
        <w:rPr>
          <w:rFonts w:hint="eastAsia"/>
          <w:lang w:val="en-US"/>
        </w:rPr>
        <w:t>625</w:t>
      </w:r>
      <w:r>
        <w:t>人，除考取研究生和</w:t>
      </w:r>
      <w:r>
        <w:rPr>
          <w:rFonts w:hint="eastAsia"/>
        </w:rPr>
        <w:t>出国</w:t>
      </w:r>
      <w:r>
        <w:rPr>
          <w:rFonts w:hint="eastAsia"/>
          <w:lang w:val="en-US"/>
        </w:rPr>
        <w:t>104</w:t>
      </w:r>
      <w:r>
        <w:rPr>
          <w:spacing w:val="-17"/>
        </w:rPr>
        <w:t>人，已工作就业或创业的人数</w:t>
      </w:r>
      <w:r>
        <w:rPr>
          <w:rFonts w:hint="eastAsia"/>
          <w:spacing w:val="-17"/>
          <w:lang w:val="en-US"/>
        </w:rPr>
        <w:t>563</w:t>
      </w:r>
      <w:r>
        <w:rPr>
          <w:spacing w:val="-34"/>
        </w:rPr>
        <w:t xml:space="preserve">人。其中 </w:t>
      </w:r>
      <w:r>
        <w:t>364人在湖南省内工作或创业，占已工作就业或创业总人</w:t>
      </w:r>
      <w:r>
        <w:rPr>
          <w:rFonts w:hint="eastAsia"/>
          <w:lang w:val="en-US"/>
        </w:rPr>
        <w:t>83.48</w:t>
      </w:r>
      <w:r>
        <w:rPr>
          <w:spacing w:val="-156"/>
        </w:rPr>
        <w:t xml:space="preserve"> 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  <w:r>
        <w:rPr>
          <w:rFonts w:hint="eastAsia"/>
          <w:lang w:val="en-US"/>
        </w:rPr>
        <w:t>72</w:t>
      </w:r>
      <w:r>
        <w:t>人在省外工作就业</w:t>
      </w:r>
      <w:r>
        <w:rPr>
          <w:spacing w:val="-5"/>
        </w:rPr>
        <w:t>，</w:t>
      </w:r>
      <w:r>
        <w:t>占已就业总人数</w:t>
      </w:r>
      <w:r>
        <w:rPr>
          <w:rFonts w:hint="eastAsia"/>
          <w:lang w:val="en-US"/>
        </w:rPr>
        <w:t>16.52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，</w:t>
      </w:r>
      <w:r>
        <w:t>包</w:t>
      </w:r>
      <w:r>
        <w:rPr>
          <w:spacing w:val="-2"/>
        </w:rPr>
        <w:t>括广东、重庆、新疆、广西、西藏、河南、浙江、贵州、青</w:t>
      </w:r>
      <w:r>
        <w:rPr>
          <w:spacing w:val="-15"/>
        </w:rPr>
        <w:t>海、陕西、四川、甘肃、福建、湖北、吉林、内蒙古、</w:t>
      </w:r>
      <w:r>
        <w:rPr>
          <w:spacing w:val="-32"/>
        </w:rPr>
        <w:t>江西等</w:t>
      </w:r>
      <w:r>
        <w:rPr>
          <w:rFonts w:hint="eastAsia"/>
          <w:spacing w:val="-32"/>
          <w:lang w:val="en-US"/>
        </w:rPr>
        <w:t>23</w:t>
      </w:r>
      <w:r>
        <w:rPr>
          <w:spacing w:val="-10"/>
        </w:rPr>
        <w:t>个省市自治区。其中</w:t>
      </w:r>
      <w:r>
        <w:rPr>
          <w:rFonts w:hint="eastAsia"/>
          <w:spacing w:val="-10"/>
        </w:rPr>
        <w:t>，</w:t>
      </w:r>
      <w:r>
        <w:rPr>
          <w:rFonts w:hint="eastAsia"/>
          <w:spacing w:val="-10"/>
          <w:lang w:val="en-US"/>
        </w:rPr>
        <w:t>2022</w:t>
      </w:r>
      <w:r>
        <w:rPr>
          <w:spacing w:val="-10"/>
        </w:rPr>
        <w:t>届毕业生在上海</w:t>
      </w:r>
      <w:r>
        <w:rPr>
          <w:rFonts w:hint="eastAsia"/>
          <w:spacing w:val="-10"/>
        </w:rPr>
        <w:t>，北京</w:t>
      </w:r>
      <w:r>
        <w:rPr>
          <w:spacing w:val="-5"/>
        </w:rPr>
        <w:t>等地区无招生生源，全部为外省份生源就业。从数</w:t>
      </w:r>
      <w:r>
        <w:rPr>
          <w:spacing w:val="-17"/>
        </w:rPr>
        <w:t xml:space="preserve">据分析，我院 </w:t>
      </w:r>
      <w:r>
        <w:t>2018</w:t>
      </w:r>
      <w:r>
        <w:rPr>
          <w:spacing w:val="-10"/>
        </w:rPr>
        <w:t xml:space="preserve"> 届毕业生就业人数分省排名前四位的分</w:t>
      </w:r>
      <w:r>
        <w:rPr>
          <w:spacing w:val="-7"/>
        </w:rPr>
        <w:t xml:space="preserve">别为湖南、广东、重庆、新疆，就业人数分别是 </w:t>
      </w:r>
      <w:r>
        <w:t>364</w:t>
      </w:r>
      <w:r>
        <w:rPr>
          <w:spacing w:val="-29"/>
        </w:rPr>
        <w:t>人、</w:t>
      </w:r>
      <w:r>
        <w:rPr>
          <w:rFonts w:hint="eastAsia"/>
          <w:spacing w:val="-29"/>
          <w:lang w:val="en-US"/>
        </w:rPr>
        <w:t>43</w:t>
      </w:r>
      <w:r>
        <w:t>人</w:t>
      </w:r>
      <w:r>
        <w:rPr>
          <w:spacing w:val="-137"/>
        </w:rPr>
        <w:t>、</w:t>
      </w:r>
      <w:r>
        <w:rPr>
          <w:rFonts w:hint="eastAsia"/>
          <w:lang w:val="en-US"/>
        </w:rPr>
        <w:t>5</w:t>
      </w:r>
      <w:r>
        <w:rPr>
          <w:spacing w:val="-83"/>
        </w:rPr>
        <w:t xml:space="preserve"> </w:t>
      </w:r>
      <w:r>
        <w:t>人</w:t>
      </w:r>
      <w:r>
        <w:rPr>
          <w:spacing w:val="-137"/>
        </w:rPr>
        <w:t>、</w:t>
      </w:r>
      <w:r>
        <w:rPr>
          <w:rFonts w:hint="eastAsia"/>
          <w:lang w:val="en-US"/>
        </w:rPr>
        <w:t>6</w:t>
      </w:r>
      <w:r>
        <w:t>人</w:t>
      </w:r>
      <w:r>
        <w:rPr>
          <w:spacing w:val="-137"/>
        </w:rPr>
        <w:t>；</w:t>
      </w:r>
      <w:r>
        <w:t>这四个省份就业人数占总就业人数</w:t>
      </w:r>
      <w:r>
        <w:rPr>
          <w:spacing w:val="-83"/>
        </w:rPr>
        <w:t xml:space="preserve"> </w:t>
      </w:r>
      <w:r>
        <w:t>9</w:t>
      </w:r>
      <w:r>
        <w:rPr>
          <w:rFonts w:hint="eastAsia"/>
          <w:lang w:val="en-US"/>
        </w:rPr>
        <w:t>5.87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  <w:r>
        <w:rPr>
          <w:spacing w:val="-4"/>
        </w:rPr>
        <w:t>其中，湖南、新疆两个地区就业人数多与生源关系紧密，大</w:t>
      </w:r>
      <w:r>
        <w:rPr>
          <w:spacing w:val="-5"/>
        </w:rPr>
        <w:t>部分为本省份生源就业；重庆地区就业人员的专业主要是医</w:t>
      </w:r>
      <w:r>
        <w:rPr>
          <w:spacing w:val="-6"/>
        </w:rPr>
        <w:t>学影像技术专业，这与学校和重庆黔江中心医院校院合作办</w:t>
      </w:r>
      <w:r>
        <w:rPr>
          <w:spacing w:val="-7"/>
        </w:rPr>
        <w:t>学的联系关系重大；</w:t>
      </w:r>
      <w:r>
        <w:rPr>
          <w:spacing w:val="-10"/>
        </w:rPr>
        <w:t>20</w:t>
      </w:r>
      <w:r>
        <w:rPr>
          <w:rFonts w:hint="eastAsia"/>
          <w:spacing w:val="-10"/>
          <w:lang w:val="en-US"/>
        </w:rPr>
        <w:t>22</w:t>
      </w:r>
      <w:r>
        <w:rPr>
          <w:spacing w:val="-12"/>
        </w:rPr>
        <w:t>届毕业生中，在广东省就业人数为</w:t>
      </w:r>
      <w:r>
        <w:rPr>
          <w:rFonts w:hint="eastAsia"/>
          <w:spacing w:val="-12"/>
          <w:lang w:val="en-US"/>
        </w:rPr>
        <w:t>43</w:t>
      </w:r>
      <w:r>
        <w:rPr>
          <w:spacing w:val="-10"/>
        </w:rPr>
        <w:t>人，全部来自于外省生源，主要生源省份是湖南省，达</w:t>
      </w:r>
      <w:r>
        <w:rPr>
          <w:rFonts w:hint="eastAsia"/>
          <w:spacing w:val="-10"/>
          <w:lang w:val="en-US"/>
        </w:rPr>
        <w:t>35</w:t>
      </w:r>
      <w:r>
        <w:rPr>
          <w:spacing w:val="-15"/>
        </w:rPr>
        <w:t>人之多；分析考虑主要由于湖南与广东地域接近，且广东</w:t>
      </w:r>
      <w:r>
        <w:rPr>
          <w:spacing w:val="-10"/>
        </w:rPr>
        <w:t>地区经济发达，外来人才需求量大，应届毕业生待遇普遍较</w:t>
      </w:r>
      <w:r>
        <w:rPr>
          <w:spacing w:val="-9"/>
        </w:rPr>
        <w:t>高，对毕业生就业有着很大的吸引力。</w:t>
      </w:r>
    </w:p>
    <w:p>
      <w:pPr>
        <w:ind w:right="475"/>
        <w:jc w:val="center"/>
        <w:rPr>
          <w:rFonts w:hint="eastAsia" w:ascii="仿宋" w:eastAsia="仿宋"/>
          <w:b/>
          <w:color w:val="FF0000"/>
          <w:sz w:val="28"/>
        </w:rPr>
      </w:pPr>
    </w:p>
    <w:p>
      <w:pPr>
        <w:ind w:right="475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10</w:t>
      </w:r>
      <w:r>
        <w:rPr>
          <w:rFonts w:hint="eastAsia" w:ascii="仿宋" w:eastAsia="仿宋"/>
          <w:b/>
          <w:color w:val="FF0000"/>
          <w:sz w:val="28"/>
        </w:rPr>
        <w:t>：</w:t>
      </w:r>
      <w:r>
        <w:rPr>
          <w:rFonts w:hint="eastAsia" w:ascii="仿宋" w:eastAsia="仿宋"/>
          <w:b/>
          <w:sz w:val="28"/>
        </w:rPr>
        <w:t>医学院</w:t>
      </w:r>
      <w:r>
        <w:rPr>
          <w:rFonts w:hint="eastAsia" w:ascii="仿宋" w:eastAsia="仿宋"/>
          <w:b/>
          <w:sz w:val="28"/>
          <w:lang w:val="en-US"/>
        </w:rPr>
        <w:t>2022</w:t>
      </w:r>
      <w:r>
        <w:rPr>
          <w:rFonts w:hint="eastAsia" w:ascii="仿宋" w:eastAsia="仿宋"/>
          <w:b/>
          <w:sz w:val="28"/>
        </w:rPr>
        <w:t>届毕业生就业地域及人员来源表</w:t>
      </w:r>
    </w:p>
    <w:p>
      <w:pPr>
        <w:pStyle w:val="2"/>
        <w:spacing w:before="12"/>
        <w:ind w:left="0"/>
        <w:rPr>
          <w:rFonts w:ascii="仿宋"/>
          <w:b/>
          <w:sz w:val="12"/>
        </w:rPr>
      </w:pPr>
    </w:p>
    <w:p>
      <w:pPr>
        <w:pStyle w:val="5"/>
        <w:spacing w:before="30"/>
        <w:ind w:left="0"/>
      </w:pPr>
      <w:r>
        <w:drawing>
          <wp:inline distT="0" distB="0" distL="114300" distR="114300">
            <wp:extent cx="5855335" cy="2949575"/>
            <wp:effectExtent l="0" t="0" r="12065" b="317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5335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（</w:t>
      </w:r>
      <w:r>
        <w:rPr>
          <w:rFonts w:hint="eastAsia"/>
        </w:rPr>
        <w:t>三</w:t>
      </w:r>
      <w:r>
        <w:t>）毕业生行业分布</w:t>
      </w:r>
    </w:p>
    <w:p>
      <w:pPr>
        <w:pStyle w:val="2"/>
        <w:ind w:left="0" w:right="844" w:firstLine="640" w:firstLineChars="200"/>
        <w:jc w:val="both"/>
      </w:pPr>
      <w:r>
        <w:t>学院</w:t>
      </w:r>
      <w:r>
        <w:rPr>
          <w:rFonts w:hint="eastAsia"/>
          <w:lang w:val="en-US"/>
        </w:rPr>
        <w:t>2022</w:t>
      </w:r>
      <w:r>
        <w:t>届毕业生实现就业的</w:t>
      </w:r>
      <w:r>
        <w:rPr>
          <w:rFonts w:hint="eastAsia"/>
          <w:lang w:val="en-US"/>
        </w:rPr>
        <w:t>563</w:t>
      </w:r>
      <w:r>
        <w:t>人中，到医疗卫生单位就业</w:t>
      </w:r>
      <w:r>
        <w:rPr>
          <w:rFonts w:hint="eastAsia"/>
          <w:lang w:val="en-US"/>
        </w:rPr>
        <w:t>413</w:t>
      </w:r>
      <w:r>
        <w:t>人，占就业人数</w:t>
      </w:r>
      <w:r>
        <w:rPr>
          <w:rFonts w:hint="eastAsia"/>
          <w:lang w:val="en-US"/>
        </w:rPr>
        <w:t>73.35%</w:t>
      </w:r>
      <w:r>
        <w:t>；升学、出</w:t>
      </w:r>
      <w:r>
        <w:rPr>
          <w:rFonts w:hint="eastAsia"/>
        </w:rPr>
        <w:t>国</w:t>
      </w:r>
      <w:r>
        <w:rPr>
          <w:rFonts w:hint="eastAsia"/>
          <w:lang w:val="en-US"/>
        </w:rPr>
        <w:t>104人</w:t>
      </w:r>
      <w:r>
        <w:t>，占就业人</w:t>
      </w:r>
      <w:r>
        <w:rPr>
          <w:rFonts w:hint="eastAsia"/>
        </w:rPr>
        <w:t>数</w:t>
      </w:r>
      <w:r>
        <w:rPr>
          <w:rFonts w:hint="eastAsia"/>
          <w:lang w:val="en-US"/>
        </w:rPr>
        <w:t>18.47%</w:t>
      </w:r>
      <w:r>
        <w:rPr>
          <w:spacing w:val="-46"/>
        </w:rPr>
        <w:t>；</w:t>
      </w:r>
      <w:r>
        <w:rPr>
          <w:w w:val="95"/>
        </w:rPr>
        <w:t>到其他行</w:t>
      </w:r>
      <w:r>
        <w:t>业就业的人数为</w:t>
      </w:r>
      <w:r>
        <w:rPr>
          <w:rFonts w:hint="eastAsia"/>
          <w:lang w:val="en-US"/>
        </w:rPr>
        <w:t>46</w:t>
      </w:r>
      <w:r>
        <w:t>人</w:t>
      </w:r>
      <w:r>
        <w:rPr>
          <w:rFonts w:hint="eastAsia"/>
        </w:rPr>
        <w:t>，</w:t>
      </w:r>
      <w:r>
        <w:t>占就业人数</w:t>
      </w:r>
      <w:r>
        <w:rPr>
          <w:rFonts w:hint="eastAsia"/>
          <w:lang w:val="en-US"/>
        </w:rPr>
        <w:t>8.18%</w:t>
      </w:r>
      <w:r>
        <w:t>。</w:t>
      </w:r>
    </w:p>
    <w:p>
      <w:pPr>
        <w:spacing w:before="108"/>
        <w:ind w:right="475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sz w:val="28"/>
        </w:rPr>
        <w:t>图</w:t>
      </w:r>
      <w:r>
        <w:rPr>
          <w:rFonts w:hint="eastAsia" w:ascii="仿宋" w:eastAsia="仿宋"/>
          <w:b/>
          <w:sz w:val="28"/>
          <w:lang w:val="en-US"/>
        </w:rPr>
        <w:t>11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2022</w:t>
      </w:r>
      <w:r>
        <w:rPr>
          <w:rFonts w:hint="eastAsia" w:ascii="仿宋" w:eastAsia="仿宋"/>
          <w:b/>
          <w:sz w:val="28"/>
        </w:rPr>
        <w:t>届毕业生行业分布表</w:t>
      </w:r>
    </w:p>
    <w:p>
      <w:pPr>
        <w:spacing w:before="108"/>
        <w:ind w:right="475"/>
        <w:jc w:val="center"/>
        <w:rPr>
          <w:rFonts w:ascii="仿宋" w:eastAsia="仿宋"/>
          <w:b/>
          <w:sz w:val="28"/>
        </w:rPr>
      </w:pPr>
      <w:r>
        <w:drawing>
          <wp:inline distT="0" distB="0" distL="114300" distR="114300">
            <wp:extent cx="4572000" cy="2089785"/>
            <wp:effectExtent l="0" t="0" r="0" b="5715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rcRect t="3679" b="528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/>
          <w:sz w:val="25"/>
        </w:rPr>
        <w:sectPr>
          <w:footerReference r:id="rId4" w:type="default"/>
          <w:pgSz w:w="11910" w:h="16840"/>
          <w:pgMar w:top="1500" w:right="1100" w:bottom="1160" w:left="1580" w:header="0" w:footer="975" w:gutter="0"/>
          <w:cols w:space="720" w:num="1"/>
        </w:sectPr>
      </w:pPr>
    </w:p>
    <w:p>
      <w:pPr>
        <w:pStyle w:val="4"/>
      </w:pPr>
      <w:r>
        <w:t>三、毕业生</w:t>
      </w:r>
      <w:r>
        <w:rPr>
          <w:rFonts w:hint="eastAsia"/>
        </w:rPr>
        <w:t>及用人单位跟踪调查</w:t>
      </w:r>
    </w:p>
    <w:p>
      <w:pPr>
        <w:pStyle w:val="5"/>
        <w:spacing w:before="139"/>
      </w:pPr>
      <w:r>
        <w:t>（一）总体调查情况</w:t>
      </w:r>
    </w:p>
    <w:p>
      <w:pPr>
        <w:pStyle w:val="2"/>
        <w:spacing w:before="236"/>
        <w:ind w:left="0" w:firstLine="556" w:firstLineChars="200"/>
      </w:pPr>
      <w:r>
        <w:rPr>
          <w:spacing w:val="-21"/>
        </w:rPr>
        <w:t>我院于</w:t>
      </w:r>
      <w:r>
        <w:t>20</w:t>
      </w:r>
      <w:r>
        <w:rPr>
          <w:rFonts w:hint="eastAsia"/>
          <w:lang w:val="en-US"/>
        </w:rPr>
        <w:t>22</w:t>
      </w:r>
      <w:r>
        <w:rPr>
          <w:spacing w:val="-54"/>
        </w:rPr>
        <w:t xml:space="preserve">年 </w:t>
      </w:r>
      <w:r>
        <w:t>12</w:t>
      </w:r>
      <w:r>
        <w:rPr>
          <w:spacing w:val="-55"/>
        </w:rPr>
        <w:t xml:space="preserve"> 月 </w:t>
      </w:r>
      <w:r>
        <w:t>16</w:t>
      </w:r>
      <w:r>
        <w:rPr>
          <w:spacing w:val="-41"/>
        </w:rPr>
        <w:t xml:space="preserve"> 日至 </w:t>
      </w:r>
      <w:r>
        <w:t>18</w:t>
      </w:r>
      <w:r>
        <w:rPr>
          <w:spacing w:val="-28"/>
        </w:rPr>
        <w:t xml:space="preserve"> 日开展了</w:t>
      </w:r>
      <w:r>
        <w:t>20</w:t>
      </w:r>
      <w:r>
        <w:rPr>
          <w:rFonts w:hint="eastAsia"/>
          <w:lang w:val="en-US"/>
        </w:rPr>
        <w:t>22</w:t>
      </w:r>
      <w:r>
        <w:rPr>
          <w:spacing w:val="-21"/>
        </w:rPr>
        <w:t>届毕业</w:t>
      </w:r>
      <w:r>
        <w:rPr>
          <w:spacing w:val="-5"/>
        </w:rPr>
        <w:t>生就业状况跟踪调查工作，调查对象主要为</w:t>
      </w:r>
      <w:r>
        <w:rPr>
          <w:rFonts w:hint="eastAsia"/>
          <w:spacing w:val="-5"/>
          <w:lang w:val="en-US"/>
        </w:rPr>
        <w:t>2022</w:t>
      </w:r>
      <w:r>
        <w:rPr>
          <w:spacing w:val="-17"/>
        </w:rPr>
        <w:t>届各专业</w:t>
      </w:r>
      <w:r>
        <w:rPr>
          <w:spacing w:val="-9"/>
        </w:rPr>
        <w:t>毕业生，通过网络发放电子调查问卷的方式进行调查。共收</w:t>
      </w:r>
      <w:r>
        <w:t>到有效调查问卷</w:t>
      </w:r>
      <w:r>
        <w:rPr>
          <w:spacing w:val="-82"/>
        </w:rPr>
        <w:t xml:space="preserve"> </w:t>
      </w:r>
      <w:r>
        <w:t>216</w:t>
      </w:r>
      <w:r>
        <w:rPr>
          <w:spacing w:val="-82"/>
        </w:rPr>
        <w:t xml:space="preserve"> </w:t>
      </w:r>
      <w:r>
        <w:t>份</w:t>
      </w:r>
      <w:r>
        <w:rPr>
          <w:rFonts w:hint="eastAsia"/>
        </w:rPr>
        <w:t>，</w:t>
      </w:r>
      <w:r>
        <w:t>占已毕业毕业生总数</w:t>
      </w:r>
      <w:r>
        <w:rPr>
          <w:rFonts w:hint="eastAsia"/>
          <w:lang w:val="en-US"/>
        </w:rPr>
        <w:t>39.85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</w:p>
    <w:p>
      <w:pPr>
        <w:pStyle w:val="5"/>
        <w:spacing w:before="130"/>
      </w:pPr>
      <w:r>
        <w:t>（二）抽样调查毕业生情况</w:t>
      </w:r>
    </w:p>
    <w:p>
      <w:pPr>
        <w:pStyle w:val="2"/>
        <w:spacing w:before="236"/>
        <w:ind w:left="860"/>
      </w:pPr>
      <w:r>
        <w:t>1、抽样毕业生所在单位性质</w:t>
      </w:r>
    </w:p>
    <w:p>
      <w:pPr>
        <w:pStyle w:val="2"/>
        <w:spacing w:before="149"/>
        <w:ind w:left="0" w:firstLine="640" w:firstLineChars="200"/>
      </w:pPr>
      <w:r>
        <w:t>抽调的</w:t>
      </w:r>
      <w:r>
        <w:rPr>
          <w:spacing w:val="-83"/>
        </w:rPr>
        <w:t xml:space="preserve"> </w:t>
      </w:r>
      <w:r>
        <w:t>216</w:t>
      </w:r>
      <w:r>
        <w:rPr>
          <w:spacing w:val="-81"/>
        </w:rPr>
        <w:t xml:space="preserve"> </w:t>
      </w:r>
      <w:r>
        <w:t>名毕业生中</w:t>
      </w:r>
      <w:r>
        <w:rPr>
          <w:spacing w:val="-46"/>
        </w:rPr>
        <w:t>，</w:t>
      </w:r>
      <w:r>
        <w:t>到机关单位的</w:t>
      </w:r>
      <w:r>
        <w:rPr>
          <w:spacing w:val="-82"/>
        </w:rPr>
        <w:t xml:space="preserve"> </w:t>
      </w:r>
      <w:r>
        <w:t>3</w:t>
      </w:r>
      <w:r>
        <w:rPr>
          <w:spacing w:val="-81"/>
        </w:rPr>
        <w:t xml:space="preserve"> </w:t>
      </w:r>
      <w:r>
        <w:t>人</w:t>
      </w:r>
      <w:r>
        <w:rPr>
          <w:spacing w:val="-46"/>
        </w:rPr>
        <w:t>，</w:t>
      </w:r>
      <w:r>
        <w:t>占</w:t>
      </w:r>
      <w:r>
        <w:rPr>
          <w:spacing w:val="-80"/>
        </w:rPr>
        <w:t xml:space="preserve"> </w:t>
      </w:r>
      <w:r>
        <w:t>1.39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；到事业单位的</w:t>
      </w:r>
      <w:r>
        <w:rPr>
          <w:spacing w:val="-81"/>
        </w:rPr>
        <w:t xml:space="preserve"> </w:t>
      </w:r>
      <w:r>
        <w:t>174</w:t>
      </w:r>
      <w:r>
        <w:rPr>
          <w:spacing w:val="-79"/>
        </w:rPr>
        <w:t xml:space="preserve"> </w:t>
      </w:r>
      <w:r>
        <w:t>人，占</w:t>
      </w:r>
      <w:r>
        <w:rPr>
          <w:spacing w:val="-81"/>
        </w:rPr>
        <w:t xml:space="preserve"> </w:t>
      </w:r>
      <w:r>
        <w:t>80.5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；到部队</w:t>
      </w:r>
      <w:r>
        <w:rPr>
          <w:spacing w:val="-79"/>
        </w:rPr>
        <w:t xml:space="preserve"> </w:t>
      </w:r>
      <w:r>
        <w:t>2</w:t>
      </w:r>
      <w:r>
        <w:rPr>
          <w:spacing w:val="-80"/>
        </w:rPr>
        <w:t xml:space="preserve"> </w:t>
      </w:r>
      <w:r>
        <w:t>人，占</w:t>
      </w:r>
      <w:r>
        <w:rPr>
          <w:spacing w:val="-80"/>
        </w:rPr>
        <w:t xml:space="preserve"> </w:t>
      </w:r>
      <w:r>
        <w:t>0.92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；其他方式就业</w:t>
      </w:r>
      <w:r>
        <w:rPr>
          <w:spacing w:val="-81"/>
        </w:rPr>
        <w:t xml:space="preserve"> </w:t>
      </w:r>
      <w:r>
        <w:t>36</w:t>
      </w:r>
      <w:r>
        <w:rPr>
          <w:spacing w:val="-80"/>
        </w:rPr>
        <w:t xml:space="preserve"> </w:t>
      </w:r>
      <w:r>
        <w:t>人，占</w:t>
      </w:r>
      <w:r>
        <w:rPr>
          <w:spacing w:val="-80"/>
        </w:rPr>
        <w:t xml:space="preserve"> </w:t>
      </w:r>
      <w:r>
        <w:t>16.7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；自主创业</w:t>
      </w:r>
      <w:r>
        <w:rPr>
          <w:spacing w:val="-80"/>
        </w:rPr>
        <w:t xml:space="preserve"> </w:t>
      </w:r>
      <w:r>
        <w:t>1</w:t>
      </w:r>
      <w:r>
        <w:rPr>
          <w:spacing w:val="-80"/>
        </w:rPr>
        <w:t xml:space="preserve"> </w:t>
      </w:r>
      <w:r>
        <w:t>人，占</w:t>
      </w:r>
      <w:r>
        <w:rPr>
          <w:spacing w:val="-81"/>
        </w:rPr>
        <w:t xml:space="preserve"> </w:t>
      </w:r>
      <w:r>
        <w:t>0.46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</w:p>
    <w:p>
      <w:pPr>
        <w:spacing w:before="23"/>
        <w:ind w:right="475"/>
        <w:jc w:val="center"/>
        <w:rPr>
          <w:rFonts w:ascii="仿宋" w:eastAsia="仿宋"/>
          <w:b/>
          <w:sz w:val="28"/>
        </w:rPr>
      </w:pPr>
      <w:r>
        <w:rPr>
          <w:color w:val="FF000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2171700</wp:posOffset>
            </wp:positionH>
            <wp:positionV relativeFrom="paragraph">
              <wp:posOffset>308610</wp:posOffset>
            </wp:positionV>
            <wp:extent cx="3411220" cy="2065020"/>
            <wp:effectExtent l="0" t="0" r="0" b="0"/>
            <wp:wrapTopAndBottom/>
            <wp:docPr id="1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15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1005" cy="206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12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2022</w:t>
      </w:r>
      <w:r>
        <w:rPr>
          <w:rFonts w:hint="eastAsia" w:ascii="仿宋" w:eastAsia="仿宋"/>
          <w:b/>
          <w:sz w:val="28"/>
        </w:rPr>
        <w:t>届抽样调查毕业生所在单位性质</w:t>
      </w:r>
    </w:p>
    <w:p>
      <w:pPr>
        <w:pStyle w:val="2"/>
        <w:spacing w:before="26"/>
        <w:ind w:left="860"/>
      </w:pPr>
      <w:r>
        <w:t>2、抽样毕业生月收入情况</w:t>
      </w:r>
    </w:p>
    <w:p>
      <w:pPr>
        <w:pStyle w:val="2"/>
        <w:spacing w:before="149"/>
        <w:ind w:left="0" w:firstLine="584" w:firstLineChars="200"/>
      </w:pPr>
      <w:r>
        <w:rPr>
          <w:spacing w:val="-14"/>
        </w:rPr>
        <w:t xml:space="preserve">抽样调查的 </w:t>
      </w:r>
      <w:r>
        <w:t>221</w:t>
      </w:r>
      <w:r>
        <w:rPr>
          <w:spacing w:val="-21"/>
        </w:rPr>
        <w:t xml:space="preserve"> 人中，月收入在 </w:t>
      </w:r>
      <w:r>
        <w:t>2000</w:t>
      </w:r>
      <w:r>
        <w:rPr>
          <w:spacing w:val="-34"/>
        </w:rPr>
        <w:t xml:space="preserve"> 元以下 </w:t>
      </w:r>
      <w:r>
        <w:t>40</w:t>
      </w:r>
      <w:r>
        <w:rPr>
          <w:spacing w:val="-23"/>
        </w:rPr>
        <w:t xml:space="preserve"> 人，占</w:t>
      </w:r>
      <w:r>
        <w:t>18.1</w:t>
      </w:r>
      <w:r>
        <w:rPr>
          <w:spacing w:val="-156"/>
        </w:rPr>
        <w:t xml:space="preserve"> 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；2000</w:t>
      </w:r>
      <w:r>
        <w:rPr>
          <w:spacing w:val="-83"/>
        </w:rPr>
        <w:t xml:space="preserve"> </w:t>
      </w:r>
      <w:r>
        <w:t>元-4000</w:t>
      </w:r>
      <w:r>
        <w:rPr>
          <w:spacing w:val="-82"/>
        </w:rPr>
        <w:t xml:space="preserve"> </w:t>
      </w:r>
      <w:r>
        <w:t>元的</w:t>
      </w:r>
      <w:r>
        <w:rPr>
          <w:spacing w:val="-82"/>
        </w:rPr>
        <w:t xml:space="preserve"> </w:t>
      </w:r>
      <w:r>
        <w:t>119</w:t>
      </w:r>
      <w:r>
        <w:rPr>
          <w:spacing w:val="-82"/>
        </w:rPr>
        <w:t xml:space="preserve"> </w:t>
      </w:r>
      <w:r>
        <w:t>人</w:t>
      </w:r>
      <w:r>
        <w:rPr>
          <w:spacing w:val="-5"/>
        </w:rPr>
        <w:t>，</w:t>
      </w:r>
      <w:r>
        <w:t>占</w:t>
      </w:r>
      <w:r>
        <w:rPr>
          <w:spacing w:val="-81"/>
        </w:rPr>
        <w:t xml:space="preserve"> </w:t>
      </w:r>
      <w:r>
        <w:t>55.1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；4001</w:t>
      </w:r>
      <w:r>
        <w:rPr>
          <w:spacing w:val="-89"/>
        </w:rPr>
        <w:t xml:space="preserve"> </w:t>
      </w:r>
      <w:r>
        <w:t>元-6000元的</w:t>
      </w:r>
      <w:r>
        <w:rPr>
          <w:spacing w:val="-80"/>
        </w:rPr>
        <w:t xml:space="preserve"> </w:t>
      </w:r>
      <w:r>
        <w:t>38</w:t>
      </w:r>
      <w:r>
        <w:rPr>
          <w:spacing w:val="-80"/>
        </w:rPr>
        <w:t xml:space="preserve"> </w:t>
      </w:r>
      <w:r>
        <w:t>人</w:t>
      </w:r>
      <w:r>
        <w:rPr>
          <w:spacing w:val="-5"/>
        </w:rPr>
        <w:t>，</w:t>
      </w:r>
      <w:r>
        <w:t>占</w:t>
      </w:r>
      <w:r>
        <w:rPr>
          <w:spacing w:val="-79"/>
        </w:rPr>
        <w:t xml:space="preserve"> </w:t>
      </w:r>
      <w:r>
        <w:t>17.59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；6001</w:t>
      </w:r>
      <w:r>
        <w:rPr>
          <w:spacing w:val="-82"/>
        </w:rPr>
        <w:t xml:space="preserve"> </w:t>
      </w:r>
      <w:r>
        <w:t>元-8000</w:t>
      </w:r>
      <w:r>
        <w:rPr>
          <w:spacing w:val="-83"/>
        </w:rPr>
        <w:t xml:space="preserve"> </w:t>
      </w:r>
      <w:r>
        <w:t>元的</w:t>
      </w:r>
      <w:r>
        <w:rPr>
          <w:spacing w:val="-81"/>
        </w:rPr>
        <w:t xml:space="preserve"> </w:t>
      </w:r>
      <w:r>
        <w:t>16</w:t>
      </w:r>
      <w:r>
        <w:rPr>
          <w:spacing w:val="-83"/>
        </w:rPr>
        <w:t xml:space="preserve"> </w:t>
      </w:r>
      <w:r>
        <w:t>人</w:t>
      </w:r>
      <w:r>
        <w:rPr>
          <w:spacing w:val="-5"/>
        </w:rPr>
        <w:t>，</w:t>
      </w:r>
      <w:r>
        <w:t>占</w:t>
      </w:r>
      <w:r>
        <w:rPr>
          <w:spacing w:val="-81"/>
        </w:rPr>
        <w:t xml:space="preserve"> </w:t>
      </w:r>
      <w:r>
        <w:t>7.4</w:t>
      </w:r>
      <w:r>
        <w:rPr>
          <w:spacing w:val="3"/>
          <w:w w:val="99"/>
        </w:rPr>
        <w:drawing>
          <wp:inline distT="0" distB="0" distL="0" distR="0">
            <wp:extent cx="91440" cy="142240"/>
            <wp:effectExtent l="0" t="0" r="0" b="0"/>
            <wp:docPr id="1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；8000</w:t>
      </w:r>
      <w:r>
        <w:rPr>
          <w:spacing w:val="-81"/>
        </w:rPr>
        <w:t xml:space="preserve"> </w:t>
      </w:r>
      <w:r>
        <w:t>元有以上的有</w:t>
      </w:r>
      <w:r>
        <w:rPr>
          <w:spacing w:val="-81"/>
        </w:rPr>
        <w:t xml:space="preserve"> </w:t>
      </w:r>
      <w:r>
        <w:t>3</w:t>
      </w:r>
      <w:r>
        <w:rPr>
          <w:spacing w:val="-81"/>
        </w:rPr>
        <w:t xml:space="preserve"> </w:t>
      </w:r>
      <w:r>
        <w:t>人，占</w:t>
      </w:r>
      <w:r>
        <w:rPr>
          <w:spacing w:val="-79"/>
        </w:rPr>
        <w:t xml:space="preserve"> </w:t>
      </w:r>
      <w:r>
        <w:t>1.39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。具体见下表：</w:t>
      </w:r>
    </w:p>
    <w:p>
      <w:pPr>
        <w:sectPr>
          <w:pgSz w:w="11910" w:h="16840"/>
          <w:pgMar w:top="1440" w:right="1100" w:bottom="1160" w:left="1580" w:header="0" w:footer="975" w:gutter="0"/>
          <w:cols w:space="720" w:num="1"/>
        </w:sectPr>
      </w:pPr>
    </w:p>
    <w:p>
      <w:pPr>
        <w:spacing w:before="44"/>
        <w:ind w:right="477"/>
        <w:jc w:val="center"/>
        <w:rPr>
          <w:rFonts w:hint="eastAsia" w:ascii="仿宋" w:eastAsia="仿宋"/>
          <w:b/>
          <w:sz w:val="28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13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2022</w:t>
      </w:r>
      <w:r>
        <w:rPr>
          <w:rFonts w:hint="eastAsia" w:ascii="仿宋" w:eastAsia="仿宋"/>
          <w:b/>
          <w:sz w:val="28"/>
        </w:rPr>
        <w:t>届抽样调查毕业生月收入情况</w:t>
      </w:r>
    </w:p>
    <w:p>
      <w:pPr>
        <w:pStyle w:val="2"/>
        <w:rPr>
          <w:rFonts w:hint="eastAsia" w:ascii="仿宋" w:eastAsia="仿宋"/>
          <w:b/>
          <w:sz w:val="28"/>
        </w:rPr>
      </w:pPr>
      <w:r>
        <w:drawing>
          <wp:inline distT="0" distB="0" distL="114300" distR="114300">
            <wp:extent cx="5858510" cy="2187575"/>
            <wp:effectExtent l="0" t="0" r="8890" b="3175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851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2"/>
        <w:ind w:left="0"/>
        <w:rPr>
          <w:rFonts w:ascii="仿宋"/>
          <w:b/>
          <w:sz w:val="12"/>
        </w:rPr>
      </w:pPr>
    </w:p>
    <w:p>
      <w:pPr>
        <w:pStyle w:val="2"/>
        <w:spacing w:before="106"/>
        <w:ind w:left="860"/>
      </w:pPr>
      <w:r>
        <w:t>3、毕业生对现在工作的评价</w:t>
      </w:r>
    </w:p>
    <w:p>
      <w:pPr>
        <w:pStyle w:val="2"/>
        <w:spacing w:before="236"/>
        <w:ind w:left="0" w:right="700" w:firstLine="580" w:firstLineChars="200"/>
        <w:jc w:val="both"/>
      </w:pPr>
      <w:r>
        <w:rPr>
          <w:spacing w:val="-15"/>
        </w:rPr>
        <w:t xml:space="preserve">抽样调查的 </w:t>
      </w:r>
      <w:r>
        <w:t>216</w:t>
      </w:r>
      <w:r>
        <w:rPr>
          <w:spacing w:val="-11"/>
        </w:rPr>
        <w:t xml:space="preserve"> 人中，对个人目前工作总体状况很满意</w:t>
      </w:r>
      <w:r>
        <w:t>者</w:t>
      </w:r>
      <w:r>
        <w:rPr>
          <w:spacing w:val="-79"/>
        </w:rPr>
        <w:t xml:space="preserve"> </w:t>
      </w:r>
      <w:r>
        <w:t>33</w:t>
      </w:r>
      <w:r>
        <w:rPr>
          <w:spacing w:val="-81"/>
        </w:rPr>
        <w:t xml:space="preserve"> </w:t>
      </w:r>
      <w:r>
        <w:t>人</w:t>
      </w:r>
      <w:r>
        <w:rPr>
          <w:spacing w:val="-5"/>
        </w:rPr>
        <w:t>，</w:t>
      </w:r>
      <w:r>
        <w:t>占</w:t>
      </w:r>
      <w:r>
        <w:rPr>
          <w:spacing w:val="-78"/>
        </w:rPr>
        <w:t xml:space="preserve"> </w:t>
      </w:r>
      <w:r>
        <w:t>15.28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，</w:t>
      </w:r>
      <w:r>
        <w:t>满意者</w:t>
      </w:r>
      <w:r>
        <w:rPr>
          <w:spacing w:val="-81"/>
        </w:rPr>
        <w:t xml:space="preserve"> </w:t>
      </w:r>
      <w:r>
        <w:t>158</w:t>
      </w:r>
      <w:r>
        <w:rPr>
          <w:spacing w:val="-80"/>
        </w:rPr>
        <w:t xml:space="preserve"> </w:t>
      </w:r>
      <w:r>
        <w:t>人</w:t>
      </w:r>
      <w:r>
        <w:rPr>
          <w:spacing w:val="-3"/>
        </w:rPr>
        <w:t>，</w:t>
      </w:r>
      <w:r>
        <w:t>占</w:t>
      </w:r>
      <w:r>
        <w:rPr>
          <w:spacing w:val="-81"/>
        </w:rPr>
        <w:t xml:space="preserve"> </w:t>
      </w:r>
      <w:r>
        <w:t>73.15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w w:val="95"/>
        </w:rPr>
        <w:t>，</w:t>
      </w:r>
      <w:r>
        <w:rPr>
          <w:w w:val="95"/>
        </w:rPr>
        <w:t>不满意者</w:t>
      </w:r>
      <w:r>
        <w:t>25</w:t>
      </w:r>
      <w:r>
        <w:rPr>
          <w:spacing w:val="-80"/>
        </w:rPr>
        <w:t xml:space="preserve"> </w:t>
      </w:r>
      <w:r>
        <w:t>人</w:t>
      </w:r>
      <w:r>
        <w:rPr>
          <w:spacing w:val="-5"/>
        </w:rPr>
        <w:t>，</w:t>
      </w:r>
      <w:r>
        <w:t>占</w:t>
      </w:r>
      <w:r>
        <w:rPr>
          <w:spacing w:val="-78"/>
        </w:rPr>
        <w:t xml:space="preserve"> </w:t>
      </w:r>
      <w:r>
        <w:t>11.57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。</w:t>
      </w:r>
      <w:r>
        <w:t>对个人薪酬福利水平很满意者</w:t>
      </w:r>
      <w:r>
        <w:rPr>
          <w:spacing w:val="-83"/>
        </w:rPr>
        <w:t xml:space="preserve"> </w:t>
      </w:r>
      <w:r>
        <w:t>26</w:t>
      </w:r>
      <w:r>
        <w:rPr>
          <w:spacing w:val="-85"/>
        </w:rPr>
        <w:t xml:space="preserve"> </w:t>
      </w:r>
      <w:r>
        <w:t>人</w:t>
      </w:r>
      <w:r>
        <w:rPr>
          <w:spacing w:val="-5"/>
        </w:rPr>
        <w:t>，</w:t>
      </w:r>
      <w:r>
        <w:t>占12.04</w:t>
      </w:r>
      <w:r>
        <w:rPr>
          <w:spacing w:val="-156"/>
        </w:rPr>
        <w:t xml:space="preserve"> 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9"/>
        </w:rPr>
        <w:t>；</w:t>
      </w:r>
      <w:r>
        <w:t>满意</w:t>
      </w:r>
      <w:r>
        <w:rPr>
          <w:spacing w:val="53"/>
        </w:rPr>
        <w:t>者</w:t>
      </w:r>
      <w:r>
        <w:t>137</w:t>
      </w:r>
      <w:r>
        <w:rPr>
          <w:spacing w:val="-114"/>
        </w:rPr>
        <w:t xml:space="preserve"> </w:t>
      </w:r>
      <w:r>
        <w:t>人</w:t>
      </w:r>
      <w:r>
        <w:rPr>
          <w:spacing w:val="-159"/>
        </w:rPr>
        <w:t>，</w:t>
      </w:r>
      <w:r>
        <w:rPr>
          <w:spacing w:val="53"/>
        </w:rPr>
        <w:t>占</w:t>
      </w:r>
      <w:r>
        <w:t>63.43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1"/>
        </w:rPr>
        <w:t>；</w:t>
      </w:r>
      <w:r>
        <w:t>不满意</w:t>
      </w:r>
      <w:r>
        <w:rPr>
          <w:spacing w:val="53"/>
        </w:rPr>
        <w:t>者</w:t>
      </w:r>
      <w:r>
        <w:t>53</w:t>
      </w:r>
      <w:r>
        <w:rPr>
          <w:spacing w:val="-110"/>
        </w:rPr>
        <w:t xml:space="preserve"> </w:t>
      </w:r>
      <w:r>
        <w:t>人</w:t>
      </w:r>
      <w:r>
        <w:rPr>
          <w:spacing w:val="-159"/>
        </w:rPr>
        <w:t>，</w:t>
      </w:r>
      <w:r>
        <w:rPr>
          <w:spacing w:val="50"/>
        </w:rPr>
        <w:t>占</w:t>
      </w:r>
      <w:r>
        <w:t>24.54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。对工作单位所在地区很满意者</w:t>
      </w:r>
      <w:r>
        <w:rPr>
          <w:spacing w:val="-80"/>
        </w:rPr>
        <w:t xml:space="preserve"> </w:t>
      </w:r>
      <w:r>
        <w:t>44</w:t>
      </w:r>
      <w:r>
        <w:rPr>
          <w:spacing w:val="-82"/>
        </w:rPr>
        <w:t xml:space="preserve"> </w:t>
      </w:r>
      <w:r>
        <w:t>人</w:t>
      </w:r>
      <w:r>
        <w:rPr>
          <w:spacing w:val="-87"/>
        </w:rPr>
        <w:t>，</w:t>
      </w:r>
      <w:r>
        <w:t>占</w:t>
      </w:r>
      <w:r>
        <w:rPr>
          <w:spacing w:val="-82"/>
        </w:rPr>
        <w:t xml:space="preserve"> </w:t>
      </w:r>
      <w:r>
        <w:t>20.37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7"/>
        </w:rPr>
        <w:t>；</w:t>
      </w:r>
      <w:r>
        <w:t>满意者</w:t>
      </w:r>
      <w:r>
        <w:rPr>
          <w:spacing w:val="-83"/>
        </w:rPr>
        <w:t xml:space="preserve"> </w:t>
      </w:r>
      <w:r>
        <w:t>155人</w:t>
      </w:r>
      <w:r>
        <w:rPr>
          <w:spacing w:val="-3"/>
        </w:rPr>
        <w:t>，</w:t>
      </w:r>
      <w:r>
        <w:t>占</w:t>
      </w:r>
      <w:r>
        <w:rPr>
          <w:spacing w:val="-81"/>
        </w:rPr>
        <w:t xml:space="preserve"> </w:t>
      </w:r>
      <w:r>
        <w:t>71.76</w:t>
      </w:r>
      <w:r>
        <w:rPr>
          <w:spacing w:val="3"/>
          <w:w w:val="99"/>
        </w:rPr>
        <w:drawing>
          <wp:inline distT="0" distB="0" distL="0" distR="0">
            <wp:extent cx="91440" cy="142240"/>
            <wp:effectExtent l="0" t="0" r="0" b="0"/>
            <wp:docPr id="1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；</w:t>
      </w:r>
      <w:r>
        <w:t>不满意者</w:t>
      </w:r>
      <w:r>
        <w:rPr>
          <w:spacing w:val="-82"/>
        </w:rPr>
        <w:t xml:space="preserve"> </w:t>
      </w:r>
      <w:r>
        <w:t>17</w:t>
      </w:r>
      <w:r>
        <w:rPr>
          <w:spacing w:val="-81"/>
        </w:rPr>
        <w:t xml:space="preserve"> </w:t>
      </w:r>
      <w:r>
        <w:t>人</w:t>
      </w:r>
      <w:r>
        <w:rPr>
          <w:spacing w:val="-3"/>
        </w:rPr>
        <w:t>，</w:t>
      </w:r>
      <w:r>
        <w:t>占</w:t>
      </w:r>
      <w:r>
        <w:rPr>
          <w:spacing w:val="-79"/>
        </w:rPr>
        <w:t xml:space="preserve"> </w:t>
      </w:r>
      <w:r>
        <w:t>7.9</w:t>
      </w:r>
      <w:r>
        <w:rPr>
          <w:spacing w:val="3"/>
          <w:w w:val="99"/>
        </w:rPr>
        <w:drawing>
          <wp:inline distT="0" distB="0" distL="0" distR="0">
            <wp:extent cx="91440" cy="142240"/>
            <wp:effectExtent l="0" t="0" r="0" b="0"/>
            <wp:docPr id="1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w w:val="95"/>
        </w:rPr>
        <w:t>。</w:t>
      </w:r>
      <w:r>
        <w:rPr>
          <w:w w:val="95"/>
        </w:rPr>
        <w:t>对个人工作强度</w:t>
      </w:r>
      <w:r>
        <w:t>很满意者</w:t>
      </w:r>
      <w:r>
        <w:rPr>
          <w:spacing w:val="-79"/>
        </w:rPr>
        <w:t xml:space="preserve"> </w:t>
      </w:r>
      <w:r>
        <w:t>29</w:t>
      </w:r>
      <w:r>
        <w:rPr>
          <w:spacing w:val="-81"/>
        </w:rPr>
        <w:t xml:space="preserve"> </w:t>
      </w:r>
      <w:r>
        <w:t>人</w:t>
      </w:r>
      <w:r>
        <w:rPr>
          <w:spacing w:val="-5"/>
        </w:rPr>
        <w:t>，</w:t>
      </w:r>
      <w:r>
        <w:t>占</w:t>
      </w:r>
      <w:r>
        <w:rPr>
          <w:spacing w:val="-79"/>
        </w:rPr>
        <w:t xml:space="preserve"> </w:t>
      </w:r>
      <w:r>
        <w:t>13.43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，</w:t>
      </w:r>
      <w:r>
        <w:t>满意者</w:t>
      </w:r>
      <w:r>
        <w:rPr>
          <w:spacing w:val="-81"/>
        </w:rPr>
        <w:t xml:space="preserve"> </w:t>
      </w:r>
      <w:r>
        <w:t>151</w:t>
      </w:r>
      <w:r>
        <w:rPr>
          <w:spacing w:val="-80"/>
        </w:rPr>
        <w:t xml:space="preserve"> </w:t>
      </w:r>
      <w:r>
        <w:t>人</w:t>
      </w:r>
      <w:r>
        <w:rPr>
          <w:spacing w:val="-3"/>
        </w:rPr>
        <w:t>，</w:t>
      </w:r>
      <w:r>
        <w:t>占</w:t>
      </w:r>
      <w:r>
        <w:rPr>
          <w:spacing w:val="-81"/>
        </w:rPr>
        <w:t xml:space="preserve"> </w:t>
      </w:r>
      <w:r>
        <w:t>69.91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w w:val="95"/>
        </w:rPr>
        <w:t>，</w:t>
      </w:r>
      <w:r>
        <w:rPr>
          <w:w w:val="95"/>
        </w:rPr>
        <w:t>不</w:t>
      </w:r>
      <w:r>
        <w:t>满意者</w:t>
      </w:r>
      <w:r>
        <w:rPr>
          <w:spacing w:val="-81"/>
        </w:rPr>
        <w:t xml:space="preserve"> </w:t>
      </w:r>
      <w:r>
        <w:t>36</w:t>
      </w:r>
      <w:r>
        <w:rPr>
          <w:spacing w:val="-79"/>
        </w:rPr>
        <w:t xml:space="preserve"> </w:t>
      </w:r>
      <w:r>
        <w:t>人，占</w:t>
      </w:r>
      <w:r>
        <w:rPr>
          <w:spacing w:val="-80"/>
        </w:rPr>
        <w:t xml:space="preserve"> </w:t>
      </w:r>
      <w:r>
        <w:t>16.7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。对个人发展空间很满意者</w:t>
      </w:r>
      <w:r>
        <w:rPr>
          <w:spacing w:val="-82"/>
        </w:rPr>
        <w:t xml:space="preserve"> </w:t>
      </w:r>
      <w:r>
        <w:t>29</w:t>
      </w:r>
      <w:r>
        <w:rPr>
          <w:spacing w:val="-80"/>
        </w:rPr>
        <w:t xml:space="preserve"> </w:t>
      </w:r>
      <w:r>
        <w:t>人，占</w:t>
      </w:r>
      <w:r>
        <w:rPr>
          <w:spacing w:val="-79"/>
        </w:rPr>
        <w:t xml:space="preserve"> </w:t>
      </w:r>
      <w:r>
        <w:t>13.43</w:t>
      </w:r>
      <w:r>
        <w:rPr>
          <w:spacing w:val="3"/>
          <w:w w:val="99"/>
        </w:rPr>
        <w:drawing>
          <wp:inline distT="0" distB="0" distL="0" distR="0">
            <wp:extent cx="91440" cy="142240"/>
            <wp:effectExtent l="0" t="0" r="0" b="0"/>
            <wp:docPr id="1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；</w:t>
      </w:r>
      <w:r>
        <w:t>满意者</w:t>
      </w:r>
      <w:r>
        <w:rPr>
          <w:spacing w:val="-80"/>
        </w:rPr>
        <w:t xml:space="preserve"> </w:t>
      </w:r>
      <w:r>
        <w:t>149</w:t>
      </w:r>
      <w:r>
        <w:rPr>
          <w:spacing w:val="-81"/>
        </w:rPr>
        <w:t xml:space="preserve"> </w:t>
      </w:r>
      <w:r>
        <w:t>人</w:t>
      </w:r>
      <w:r>
        <w:rPr>
          <w:spacing w:val="-3"/>
        </w:rPr>
        <w:t>，</w:t>
      </w:r>
      <w:r>
        <w:t>占</w:t>
      </w:r>
      <w:r>
        <w:rPr>
          <w:spacing w:val="-80"/>
        </w:rPr>
        <w:t xml:space="preserve"> </w:t>
      </w:r>
      <w:r>
        <w:t>68.98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；</w:t>
      </w:r>
      <w:r>
        <w:t>不满意者</w:t>
      </w:r>
      <w:r>
        <w:rPr>
          <w:spacing w:val="-81"/>
        </w:rPr>
        <w:t xml:space="preserve"> </w:t>
      </w:r>
      <w:r>
        <w:t>33</w:t>
      </w:r>
      <w:r>
        <w:rPr>
          <w:spacing w:val="-81"/>
        </w:rPr>
        <w:t xml:space="preserve"> </w:t>
      </w:r>
      <w:r>
        <w:t>人</w:t>
      </w:r>
      <w:r>
        <w:rPr>
          <w:spacing w:val="-3"/>
        </w:rPr>
        <w:t>，</w:t>
      </w:r>
      <w:r>
        <w:t>占15.28</w:t>
      </w:r>
      <w:r>
        <w:rPr>
          <w:spacing w:val="-156"/>
        </w:rPr>
        <w:t xml:space="preserve"> 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</w:p>
    <w:p>
      <w:pPr>
        <w:spacing w:before="24"/>
        <w:ind w:right="475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14</w:t>
      </w:r>
      <w:r>
        <w:rPr>
          <w:rFonts w:hint="eastAsia" w:ascii="仿宋" w:eastAsia="仿宋"/>
          <w:b/>
          <w:color w:val="FF0000"/>
          <w:sz w:val="28"/>
        </w:rPr>
        <w:t>：</w:t>
      </w:r>
      <w:r>
        <w:rPr>
          <w:rFonts w:hint="eastAsia" w:ascii="仿宋" w:eastAsia="仿宋"/>
          <w:b/>
          <w:sz w:val="28"/>
        </w:rPr>
        <w:t>医学院</w:t>
      </w:r>
      <w:r>
        <w:rPr>
          <w:rFonts w:hint="eastAsia" w:ascii="仿宋" w:eastAsia="仿宋"/>
          <w:b/>
          <w:sz w:val="28"/>
          <w:lang w:val="en-US"/>
        </w:rPr>
        <w:t>2022</w:t>
      </w:r>
      <w:r>
        <w:rPr>
          <w:rFonts w:hint="eastAsia" w:ascii="仿宋" w:eastAsia="仿宋"/>
          <w:b/>
          <w:sz w:val="28"/>
        </w:rPr>
        <w:t>届抽样毕业生对现在工作评价情况</w:t>
      </w:r>
    </w:p>
    <w:p>
      <w:pPr>
        <w:pStyle w:val="2"/>
        <w:spacing w:before="0"/>
        <w:ind w:left="0"/>
        <w:rPr>
          <w:rFonts w:ascii="仿宋"/>
          <w:b/>
          <w:sz w:val="20"/>
        </w:rPr>
      </w:pPr>
    </w:p>
    <w:p>
      <w:pPr>
        <w:pStyle w:val="2"/>
        <w:spacing w:before="11"/>
        <w:ind w:left="0"/>
        <w:rPr>
          <w:rFonts w:ascii="仿宋"/>
          <w:b/>
          <w:sz w:val="12"/>
        </w:rPr>
      </w:pPr>
    </w:p>
    <w:p>
      <w:pPr>
        <w:rPr>
          <w:sz w:val="21"/>
        </w:rPr>
        <w:sectPr>
          <w:pgSz w:w="11910" w:h="16840"/>
          <w:pgMar w:top="1380" w:right="1100" w:bottom="1160" w:left="1580" w:header="0" w:footer="975" w:gutter="0"/>
          <w:cols w:space="720" w:num="1"/>
        </w:sectPr>
      </w:pPr>
      <w:r>
        <w:drawing>
          <wp:inline distT="0" distB="0" distL="114300" distR="114300">
            <wp:extent cx="5859780" cy="1950085"/>
            <wp:effectExtent l="0" t="0" r="7620" b="12065"/>
            <wp:docPr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30"/>
        <w:ind w:left="860"/>
      </w:pPr>
      <w:r>
        <w:t>4、毕业生就业情况分析</w:t>
      </w:r>
    </w:p>
    <w:p>
      <w:pPr>
        <w:pStyle w:val="2"/>
        <w:ind w:left="0" w:firstLine="552" w:firstLineChars="200"/>
      </w:pPr>
      <w:r>
        <w:rPr>
          <w:spacing w:val="-22"/>
        </w:rPr>
        <w:t xml:space="preserve">我们对 </w:t>
      </w:r>
      <w:r>
        <w:t>216</w:t>
      </w:r>
      <w:r>
        <w:rPr>
          <w:spacing w:val="-11"/>
        </w:rPr>
        <w:t xml:space="preserve"> 名毕业生进行调查发现，毕业生通过公开招考形式就业的达 </w:t>
      </w:r>
      <w:r>
        <w:t>98</w:t>
      </w:r>
      <w:r>
        <w:rPr>
          <w:spacing w:val="-17"/>
        </w:rPr>
        <w:t xml:space="preserve"> 人，通过基层项目就业的 </w:t>
      </w:r>
      <w:r>
        <w:t>24</w:t>
      </w:r>
      <w:r>
        <w:rPr>
          <w:spacing w:val="-15"/>
        </w:rPr>
        <w:t xml:space="preserve"> 人，通过自</w:t>
      </w:r>
      <w:r>
        <w:rPr>
          <w:spacing w:val="-12"/>
        </w:rPr>
        <w:t xml:space="preserve">荐途径就业的 </w:t>
      </w:r>
      <w:r>
        <w:t>67</w:t>
      </w:r>
      <w:r>
        <w:rPr>
          <w:spacing w:val="-16"/>
        </w:rPr>
        <w:t xml:space="preserve"> 人，通过校园招聘方式就业 </w:t>
      </w:r>
      <w:r>
        <w:t>18</w:t>
      </w:r>
      <w:r>
        <w:rPr>
          <w:spacing w:val="-15"/>
        </w:rPr>
        <w:t xml:space="preserve"> 人，通过实</w:t>
      </w:r>
      <w:r>
        <w:rPr>
          <w:spacing w:val="-12"/>
        </w:rPr>
        <w:t xml:space="preserve">习方式就业的 </w:t>
      </w:r>
      <w:r>
        <w:t>9</w:t>
      </w:r>
      <w:r>
        <w:rPr>
          <w:spacing w:val="-10"/>
        </w:rPr>
        <w:t xml:space="preserve"> 人。结果显示，现在毕业生进入医疗行业就</w:t>
      </w:r>
      <w:r>
        <w:rPr>
          <w:spacing w:val="-5"/>
        </w:rPr>
        <w:t>业，特别是进入公立单位工作，大部分的途径都是通过公开</w:t>
      </w:r>
      <w:r>
        <w:rPr>
          <w:spacing w:val="-6"/>
        </w:rPr>
        <w:t>招考的形式，这与目前医疗事业单位的人员引进形式关系密</w:t>
      </w:r>
      <w:r>
        <w:rPr>
          <w:spacing w:val="-21"/>
        </w:rPr>
        <w:t>切。同时，我们调查中发现，学生在未就业时期，在选择“准</w:t>
      </w:r>
      <w:r>
        <w:rPr>
          <w:spacing w:val="-10"/>
        </w:rPr>
        <w:t>备择业”、“准备升学”、“准备公考”、“准备创业”四</w:t>
      </w:r>
      <w:r>
        <w:rPr>
          <w:spacing w:val="-11"/>
        </w:rPr>
        <w:t xml:space="preserve">个选项时，近半数的人选择为“准备升学”，近 </w:t>
      </w:r>
      <w:r>
        <w:t>1/4</w:t>
      </w:r>
      <w:r>
        <w:rPr>
          <w:spacing w:val="-21"/>
        </w:rPr>
        <w:t xml:space="preserve"> 的人选</w:t>
      </w:r>
      <w:r>
        <w:rPr>
          <w:spacing w:val="-15"/>
        </w:rPr>
        <w:t>择</w:t>
      </w:r>
      <w:r>
        <w:t>“准备公考</w:t>
      </w:r>
      <w:r>
        <w:rPr>
          <w:spacing w:val="-15"/>
        </w:rPr>
        <w:t>”，</w:t>
      </w:r>
      <w:r>
        <w:t>只有</w:t>
      </w:r>
      <w:r>
        <w:rPr>
          <w:spacing w:val="-88"/>
        </w:rPr>
        <w:t xml:space="preserve"> </w:t>
      </w:r>
      <w:r>
        <w:rPr>
          <w:spacing w:val="6"/>
        </w:rPr>
        <w:t>7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左右的人选</w:t>
      </w:r>
      <w:r>
        <w:rPr>
          <w:spacing w:val="-12"/>
        </w:rPr>
        <w:t>择</w:t>
      </w:r>
      <w:r>
        <w:rPr>
          <w:spacing w:val="-3"/>
        </w:rPr>
        <w:t>“</w:t>
      </w:r>
      <w:r>
        <w:t>准备创业</w:t>
      </w:r>
      <w:r>
        <w:rPr>
          <w:spacing w:val="-15"/>
        </w:rPr>
        <w:t>”。</w:t>
      </w:r>
      <w:r>
        <w:t>这也</w:t>
      </w:r>
      <w:r>
        <w:rPr>
          <w:spacing w:val="-2"/>
        </w:rPr>
        <w:t>反映目前医学相关专业，社会和单位对于学历的要求逐步增</w:t>
      </w:r>
      <w:r>
        <w:t>加。再者，在毕业生反馈的信息中我们还发现，216</w:t>
      </w:r>
      <w:r>
        <w:rPr>
          <w:spacing w:val="-19"/>
        </w:rPr>
        <w:t xml:space="preserve"> 名同学</w:t>
      </w:r>
      <w:r>
        <w:rPr>
          <w:spacing w:val="-39"/>
        </w:rPr>
        <w:t xml:space="preserve">中，有 </w:t>
      </w:r>
      <w:r>
        <w:t>177</w:t>
      </w:r>
      <w:r>
        <w:rPr>
          <w:spacing w:val="-15"/>
        </w:rPr>
        <w:t xml:space="preserve"> 人选择“最希望学院提供应聘技巧的就业指导”</w:t>
      </w:r>
      <w:r>
        <w:rPr>
          <w:rFonts w:hint="eastAsia"/>
          <w:spacing w:val="-15"/>
        </w:rPr>
        <w:t>，</w:t>
      </w:r>
      <w:r>
        <w:t xml:space="preserve">这说明医学专业毕业生除了要加强专业知识的学习和应用， </w:t>
      </w:r>
      <w:r>
        <w:rPr>
          <w:spacing w:val="-1"/>
        </w:rPr>
        <w:t>用以面对公开招考的笔试以外，还需要提升自身的面试综合能力和应聘技巧。</w:t>
      </w:r>
    </w:p>
    <w:p>
      <w:pPr>
        <w:pStyle w:val="5"/>
        <w:spacing w:before="10"/>
      </w:pPr>
      <w:r>
        <w:t>（三）用人单位对我院毕业生和学院工作的评价</w:t>
      </w:r>
    </w:p>
    <w:p>
      <w:pPr>
        <w:pStyle w:val="2"/>
        <w:ind w:left="0" w:firstLine="640" w:firstLineChars="200"/>
      </w:pPr>
      <w:r>
        <w:t>20</w:t>
      </w:r>
      <w:r>
        <w:rPr>
          <w:rFonts w:hint="eastAsia"/>
          <w:lang w:val="en-US"/>
        </w:rPr>
        <w:t>22</w:t>
      </w:r>
      <w:r>
        <w:rPr>
          <w:spacing w:val="-54"/>
        </w:rPr>
        <w:t xml:space="preserve">年 </w:t>
      </w:r>
      <w:r>
        <w:rPr>
          <w:rFonts w:hint="eastAsia"/>
          <w:spacing w:val="-54"/>
          <w:lang w:val="en-US"/>
        </w:rPr>
        <w:t>11</w:t>
      </w:r>
      <w:r>
        <w:rPr>
          <w:spacing w:val="-41"/>
        </w:rPr>
        <w:t>月至</w:t>
      </w:r>
      <w:r>
        <w:rPr>
          <w:rFonts w:hint="eastAsia"/>
          <w:spacing w:val="-41"/>
          <w:lang w:val="en-US"/>
        </w:rPr>
        <w:t>12</w:t>
      </w:r>
      <w:r>
        <w:rPr>
          <w:spacing w:val="-10"/>
        </w:rPr>
        <w:t>月期间，我院向接收了我院毕业生的</w:t>
      </w:r>
      <w:r>
        <w:t>40</w:t>
      </w:r>
      <w:r>
        <w:rPr>
          <w:spacing w:val="-13"/>
        </w:rPr>
        <w:t xml:space="preserve">家余家用人单位进行了回访调查，回收有效调查问卷 </w:t>
      </w:r>
      <w:r>
        <w:t xml:space="preserve">40 </w:t>
      </w:r>
      <w:r>
        <w:rPr>
          <w:spacing w:val="-3"/>
        </w:rPr>
        <w:t>份。调查单位为湖南省省内多家医疗相关的单位，单位性质和级别覆盖地市级、县级、乡镇公立医疗单位等多个层次。</w:t>
      </w:r>
    </w:p>
    <w:p>
      <w:pPr>
        <w:spacing w:line="364" w:lineRule="auto"/>
        <w:sectPr>
          <w:pgSz w:w="11910" w:h="16840"/>
          <w:pgMar w:top="1500" w:right="1100" w:bottom="1160" w:left="1580" w:header="0" w:footer="975" w:gutter="0"/>
          <w:cols w:space="720" w:num="1"/>
        </w:sectPr>
      </w:pPr>
    </w:p>
    <w:p>
      <w:pPr>
        <w:spacing w:before="32"/>
        <w:ind w:right="479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15</w:t>
      </w:r>
      <w:r>
        <w:rPr>
          <w:rFonts w:hint="eastAsia" w:ascii="仿宋" w:eastAsia="仿宋"/>
          <w:b/>
          <w:sz w:val="28"/>
        </w:rPr>
        <w:t>：用人单位对我院毕业生评价</w:t>
      </w:r>
    </w:p>
    <w:p>
      <w:pPr>
        <w:pStyle w:val="2"/>
        <w:spacing w:before="7"/>
        <w:ind w:left="0"/>
        <w:rPr>
          <w:rFonts w:ascii="仿宋"/>
          <w:b/>
          <w:sz w:val="20"/>
        </w:rPr>
      </w:pPr>
    </w:p>
    <w:p>
      <w:pPr>
        <w:spacing w:before="172"/>
        <w:ind w:left="697" w:right="613"/>
        <w:jc w:val="center"/>
      </w:pPr>
      <w:r>
        <w:drawing>
          <wp:inline distT="0" distB="0" distL="114300" distR="114300">
            <wp:extent cx="4391025" cy="4067175"/>
            <wp:effectExtent l="0" t="0" r="9525" b="9525"/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72"/>
        <w:ind w:left="697" w:right="613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16</w:t>
      </w:r>
      <w:r>
        <w:rPr>
          <w:rFonts w:hint="eastAsia" w:ascii="仿宋" w:eastAsia="仿宋"/>
          <w:b/>
          <w:color w:val="FF0000"/>
          <w:sz w:val="28"/>
        </w:rPr>
        <w:t>：</w:t>
      </w:r>
      <w:r>
        <w:rPr>
          <w:rFonts w:hint="eastAsia" w:ascii="仿宋" w:eastAsia="仿宋"/>
          <w:b/>
          <w:sz w:val="28"/>
        </w:rPr>
        <w:t>用人单位对我院工作的评价</w:t>
      </w:r>
    </w:p>
    <w:p>
      <w:pPr>
        <w:pStyle w:val="2"/>
        <w:spacing w:before="8" w:after="1"/>
        <w:ind w:left="0"/>
        <w:rPr>
          <w:rFonts w:ascii="仿宋"/>
          <w:b/>
          <w:sz w:val="18"/>
        </w:rPr>
      </w:pPr>
    </w:p>
    <w:p>
      <w:pPr>
        <w:pStyle w:val="2"/>
        <w:spacing w:before="0"/>
        <w:ind w:left="0"/>
        <w:jc w:val="center"/>
        <w:rPr>
          <w:rFonts w:ascii="仿宋"/>
          <w:b/>
          <w:sz w:val="28"/>
        </w:rPr>
      </w:pPr>
      <w:r>
        <w:drawing>
          <wp:inline distT="0" distB="0" distL="114300" distR="114300">
            <wp:extent cx="4410075" cy="1219200"/>
            <wp:effectExtent l="0" t="0" r="9525" b="0"/>
            <wp:docPr id="1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"/>
        <w:ind w:left="0"/>
        <w:rPr>
          <w:rFonts w:ascii="仿宋"/>
          <w:b/>
          <w:sz w:val="23"/>
        </w:rPr>
      </w:pPr>
    </w:p>
    <w:p>
      <w:pPr>
        <w:pStyle w:val="4"/>
        <w:spacing w:before="1"/>
      </w:pPr>
      <w:r>
        <w:t>四、毕业生就业工作主要举措</w:t>
      </w:r>
    </w:p>
    <w:p>
      <w:pPr>
        <w:pStyle w:val="2"/>
        <w:spacing w:before="139" w:line="364" w:lineRule="auto"/>
        <w:ind w:right="539" w:firstLine="640" w:firstLineChars="200"/>
        <w:jc w:val="both"/>
      </w:pPr>
      <w:r>
        <w:t>2</w:t>
      </w:r>
      <w:r>
        <w:rPr>
          <w:rFonts w:hint="eastAsia"/>
          <w:lang w:val="en-US"/>
        </w:rPr>
        <w:t>022</w:t>
      </w:r>
      <w:r>
        <w:rPr>
          <w:spacing w:val="-14"/>
        </w:rPr>
        <w:t>年，我院认真贯彻落实各级部门关于大学生就业的</w:t>
      </w:r>
      <w:r>
        <w:rPr>
          <w:spacing w:val="-8"/>
        </w:rPr>
        <w:t>文件精神，以学院临床医学专业认证工作为契机，以人才培</w:t>
      </w:r>
      <w:r>
        <w:rPr>
          <w:spacing w:val="-16"/>
        </w:rPr>
        <w:t>养方案为依据，以“仁心仁术，大医精诚”育人理念为指导，</w:t>
      </w:r>
      <w:r>
        <w:rPr>
          <w:spacing w:val="-3"/>
        </w:rPr>
        <w:t>以着重提升学生就业能力为重点，创新工作机制，推行精准</w:t>
      </w:r>
      <w:r>
        <w:rPr>
          <w:spacing w:val="-2"/>
        </w:rPr>
        <w:t>高效的就业服务管理体系，扎实推进我院毕业生就业创业工作，确保我院毕业生就业创业工作有序进行。</w:t>
      </w:r>
    </w:p>
    <w:p>
      <w:pPr>
        <w:pStyle w:val="5"/>
        <w:spacing w:before="2"/>
        <w:jc w:val="both"/>
      </w:pPr>
      <w:r>
        <w:t xml:space="preserve">(一) </w:t>
      </w:r>
      <w:r>
        <w:rPr>
          <w:rFonts w:hint="eastAsia"/>
          <w:w w:val="95"/>
        </w:rPr>
        <w:t>高度重视，明确责任，完善就业工作机制</w:t>
      </w:r>
    </w:p>
    <w:p>
      <w:pPr>
        <w:pStyle w:val="2"/>
        <w:spacing w:line="364" w:lineRule="auto"/>
        <w:ind w:left="0" w:right="697" w:firstLine="636" w:firstLineChars="200"/>
        <w:jc w:val="both"/>
      </w:pPr>
      <w:r>
        <w:rPr>
          <w:spacing w:val="-1"/>
        </w:rPr>
        <w:t>学院高度重视人才培养方案的制定，</w:t>
      </w:r>
      <w:r>
        <w:rPr>
          <w:rFonts w:hint="eastAsia"/>
          <w:spacing w:val="-1"/>
          <w:lang w:val="en-US"/>
        </w:rPr>
        <w:t>2020</w:t>
      </w:r>
      <w:r>
        <w:rPr>
          <w:spacing w:val="-21"/>
        </w:rPr>
        <w:t>年，学院以</w:t>
      </w:r>
      <w:r>
        <w:rPr>
          <w:rFonts w:hint="eastAsia"/>
          <w:spacing w:val="-21"/>
        </w:rPr>
        <w:t>针灸推拿学和护理学省级</w:t>
      </w:r>
      <w:r>
        <w:rPr>
          <w:rFonts w:hint="eastAsia"/>
          <w:spacing w:val="-17"/>
        </w:rPr>
        <w:t>学科</w:t>
      </w:r>
      <w:r>
        <w:rPr>
          <w:spacing w:val="-17"/>
        </w:rPr>
        <w:t>认证工作等为契机，结合用人单位和毕业生的调</w:t>
      </w:r>
      <w:r>
        <w:rPr>
          <w:spacing w:val="-11"/>
        </w:rPr>
        <w:t>查反馈意见等，不断的优化和改进学院人才培养方案。同时</w:t>
      </w:r>
      <w:r>
        <w:rPr>
          <w:spacing w:val="-12"/>
        </w:rPr>
        <w:t>结合近几年医学各专业就业形势的变化，适当调整就业工作思路。</w:t>
      </w:r>
    </w:p>
    <w:p>
      <w:pPr>
        <w:pStyle w:val="2"/>
        <w:spacing w:before="4" w:line="364" w:lineRule="auto"/>
        <w:ind w:left="0" w:right="697" w:firstLine="632" w:firstLineChars="200"/>
        <w:jc w:val="both"/>
        <w:rPr>
          <w:spacing w:val="-7"/>
          <w:lang w:val="en-US"/>
        </w:rPr>
      </w:pPr>
      <w:r>
        <w:rPr>
          <w:spacing w:val="-2"/>
        </w:rPr>
        <w:t>为保障毕业生充分就业，提供更多优质的岗位，学院积</w:t>
      </w:r>
      <w:r>
        <w:rPr>
          <w:spacing w:val="-5"/>
        </w:rPr>
        <w:t>极巩固、建立和拓展省内外毕业生就业单位和市场，今年前</w:t>
      </w:r>
      <w:r>
        <w:rPr>
          <w:spacing w:val="-6"/>
        </w:rPr>
        <w:t>往广州、深圳和南宁等多地进行就业市场开拓；学院还积极</w:t>
      </w:r>
      <w:r>
        <w:rPr>
          <w:spacing w:val="-6"/>
          <w:w w:val="95"/>
        </w:rPr>
        <w:t xml:space="preserve">联系各地的校友，依托校友资源，联系发展前景好，就业岗 </w:t>
      </w:r>
      <w:r>
        <w:rPr>
          <w:spacing w:val="-6"/>
        </w:rPr>
        <w:t>位对口的单位，帮助学生增加就业岗位和机会；同时，学院</w:t>
      </w:r>
      <w:r>
        <w:rPr>
          <w:spacing w:val="-7"/>
        </w:rPr>
        <w:t>还积极邀请用人单位来我院进行现场招聘</w:t>
      </w:r>
      <w:r>
        <w:rPr>
          <w:rFonts w:hint="eastAsia"/>
          <w:spacing w:val="-7"/>
          <w:lang w:val="en-US"/>
        </w:rPr>
        <w:t>。</w:t>
      </w:r>
    </w:p>
    <w:p>
      <w:pPr>
        <w:pStyle w:val="5"/>
        <w:spacing w:before="30"/>
      </w:pPr>
      <w:r>
        <w:t xml:space="preserve">(二) </w:t>
      </w:r>
      <w:r>
        <w:rPr>
          <w:rFonts w:hint="eastAsia"/>
          <w:w w:val="95"/>
        </w:rPr>
        <w:t>打造品牌活动，促进毕业生就业工作再上台阶</w:t>
      </w:r>
    </w:p>
    <w:p>
      <w:pPr>
        <w:pStyle w:val="2"/>
        <w:spacing w:line="364" w:lineRule="auto"/>
        <w:ind w:right="539" w:firstLine="640"/>
      </w:pPr>
      <w:r>
        <w:rPr>
          <w:spacing w:val="-2"/>
        </w:rPr>
        <w:t>随着社会发展需求不断的提高，医学各专业毕业生进入</w:t>
      </w:r>
      <w:r>
        <w:rPr>
          <w:spacing w:val="-3"/>
        </w:rPr>
        <w:t>医疗单位就业的途径更多是通过公开招考进行，为了增强学</w:t>
      </w:r>
      <w:r>
        <w:rPr>
          <w:spacing w:val="-4"/>
        </w:rPr>
        <w:t>生的就业实力和就业竞争力，学院依托医学生“仁心”特色</w:t>
      </w:r>
      <w:r>
        <w:rPr>
          <w:spacing w:val="-5"/>
        </w:rPr>
        <w:t>成长辅导室和其他大学生实践教育训练等平台，积极开展各类活动，如“医学生临床基本专业技能大赛”、“医学生职</w:t>
      </w:r>
      <w:r>
        <w:rPr>
          <w:spacing w:val="-27"/>
          <w:w w:val="95"/>
        </w:rPr>
        <w:t xml:space="preserve">业礼仪大赛”、“职业规划大赛”、“人体解剖学绘图大赛”、 </w:t>
      </w:r>
      <w:r>
        <w:rPr>
          <w:spacing w:val="-25"/>
        </w:rPr>
        <w:t>“微课大赛”、“基础医学创新论坛暨实验设计大赛”、“挑战杯”中国大学生创业计划竞赛和“互联网+”创业活动等</w:t>
      </w:r>
      <w:r>
        <w:rPr>
          <w:spacing w:val="-15"/>
        </w:rPr>
        <w:t>一系列赛事活动，在活动中，通过老师的专业化指导，学生</w:t>
      </w:r>
      <w:r>
        <w:rPr>
          <w:spacing w:val="-13"/>
        </w:rPr>
        <w:t>的综合实力在逐步增强。选拔的优秀学生在各类比赛中还获</w:t>
      </w:r>
      <w:r>
        <w:rPr>
          <w:spacing w:val="-9"/>
        </w:rPr>
        <w:t>得优异成绩。</w:t>
      </w:r>
    </w:p>
    <w:p>
      <w:pPr>
        <w:pStyle w:val="5"/>
        <w:spacing w:before="13"/>
      </w:pPr>
      <w:r>
        <w:t xml:space="preserve">(三) </w:t>
      </w:r>
      <w:r>
        <w:rPr>
          <w:w w:val="95"/>
        </w:rPr>
        <w:t>增强服务意识，</w:t>
      </w:r>
      <w:r>
        <w:rPr>
          <w:rFonts w:hint="eastAsia"/>
          <w:w w:val="95"/>
        </w:rPr>
        <w:t>构建育人、就业体系</w:t>
      </w:r>
    </w:p>
    <w:p>
      <w:pPr>
        <w:pStyle w:val="2"/>
        <w:spacing w:before="30" w:line="364" w:lineRule="auto"/>
        <w:ind w:right="685" w:firstLine="640" w:firstLineChars="200"/>
        <w:jc w:val="both"/>
      </w:pPr>
      <w:r>
        <w:t>学院一直贯彻“领导主抓，学工统筹，系办配合，全员</w:t>
      </w:r>
      <w:r>
        <w:rPr>
          <w:spacing w:val="-4"/>
        </w:rPr>
        <w:t>参与”的就业工作机制，充分发挥班主任在毕业生就业创业</w:t>
      </w:r>
      <w:r>
        <w:rPr>
          <w:spacing w:val="-6"/>
        </w:rPr>
        <w:t>工作中的主观能动性和主力军作用。我院因专业特殊性，所</w:t>
      </w:r>
      <w:r>
        <w:rPr>
          <w:spacing w:val="-7"/>
        </w:rPr>
        <w:t>有的毕业生在大学学习的最后一年是实习阶段，长时间不在</w:t>
      </w:r>
      <w:r>
        <w:t>校学习，给我院毕业生就业创业工作带来了一定的不便。我院在毕业生就业帮扶和统计工作中制定了相关的工作举措， 不断增强班主任抓班级学生就业工作的意识，以班主任老师为纽带，加强对毕业生的就业帮扶、就业指导和就业统计工作。</w:t>
      </w:r>
    </w:p>
    <w:p>
      <w:pPr>
        <w:pStyle w:val="5"/>
        <w:spacing w:before="4"/>
        <w:jc w:val="both"/>
      </w:pPr>
      <w:r>
        <w:t xml:space="preserve">(四) </w:t>
      </w:r>
      <w:r>
        <w:rPr>
          <w:rFonts w:hint="eastAsia"/>
          <w:w w:val="95"/>
        </w:rPr>
        <w:t>注重日常，加强引导，构建多途径的就业指导体系</w:t>
      </w:r>
    </w:p>
    <w:p>
      <w:pPr>
        <w:pStyle w:val="2"/>
        <w:spacing w:line="364" w:lineRule="auto"/>
        <w:ind w:left="0" w:right="539" w:firstLine="636" w:firstLineChars="200"/>
      </w:pPr>
      <w:r>
        <w:rPr>
          <w:spacing w:val="-1"/>
        </w:rPr>
        <w:t>学院一直较为关注就业困难学生，积极制定相关措施帮</w:t>
      </w:r>
      <w:r>
        <w:rPr>
          <w:spacing w:val="-3"/>
        </w:rPr>
        <w:t>助各类就业困难学生提升就业能力，实现基本就业：对建档立卡户、低保户、农村贫困、残疾、生源地贷款等经济困难</w:t>
      </w:r>
      <w:r>
        <w:rPr>
          <w:spacing w:val="-4"/>
        </w:rPr>
        <w:t>学生，认真做好求职创业补贴、助学金、特殊困难补助等工作，有效缓解了他们求职就业中的经济压力；对学业困难的</w:t>
      </w:r>
      <w:r>
        <w:rPr>
          <w:spacing w:val="-25"/>
          <w:w w:val="99"/>
        </w:rPr>
        <w:t>学生，学院推行“一对一导师帮扶”制度和“学业预警制度”，</w:t>
      </w:r>
      <w:r>
        <w:rPr>
          <w:spacing w:val="-15"/>
        </w:rPr>
        <w:t>以导师课程辅导、学生“结对帮扶”等形式帮助学生做好课</w:t>
      </w:r>
      <w:r>
        <w:rPr>
          <w:spacing w:val="-7"/>
        </w:rPr>
        <w:t>程帮扶、学业监督、求职指导等；同时，还通过推荐就业岗</w:t>
      </w:r>
      <w:r>
        <w:rPr>
          <w:spacing w:val="-3"/>
        </w:rPr>
        <w:t>位、心理教育帮扶、发放“毕业生奖学金”等方式，帮助更多的就业困难学生的顺利就业。</w:t>
      </w:r>
    </w:p>
    <w:p>
      <w:pPr>
        <w:pStyle w:val="5"/>
        <w:spacing w:before="8"/>
        <w:jc w:val="both"/>
      </w:pPr>
      <w:r>
        <w:t xml:space="preserve">(五) </w:t>
      </w:r>
      <w:r>
        <w:rPr>
          <w:rFonts w:hint="eastAsia"/>
          <w:w w:val="95"/>
        </w:rPr>
        <w:t>深入挖掘就业资源，拓宽毕业生就业渠道</w:t>
      </w:r>
    </w:p>
    <w:p>
      <w:pPr>
        <w:pStyle w:val="2"/>
        <w:spacing w:line="364" w:lineRule="auto"/>
        <w:ind w:left="0" w:right="685" w:firstLine="640" w:firstLineChars="200"/>
        <w:jc w:val="both"/>
      </w:pPr>
      <w:r>
        <w:t>学院根据就业情况的变化，不断转变工作思路，探索新的就业信息管理方式和切实可行的师生互动方式，保障就业信息能够高效、快速、精准传递到毕业生的手中。首先，通过辅导员、班主任、实习医院管理老师等多个层面，建立和毕业生畅通的交流渠道；其次，加强用人单位的沟通联系</w:t>
      </w:r>
      <w:r>
        <w:rPr>
          <w:rFonts w:hint="eastAsia"/>
        </w:rPr>
        <w:t>，</w:t>
      </w:r>
      <w:r>
        <w:rPr>
          <w:spacing w:val="-3"/>
        </w:rPr>
        <w:t>拓宽就业岗位的来源渠道；第三，通过就业网站、微信、</w:t>
      </w:r>
      <w:r>
        <w:t xml:space="preserve">QQ </w:t>
      </w:r>
      <w:r>
        <w:rPr>
          <w:spacing w:val="-3"/>
        </w:rPr>
        <w:t>群信息、电子邮件等形式及时向学生发送招聘信息，切实做</w:t>
      </w:r>
      <w:r>
        <w:rPr>
          <w:spacing w:val="-5"/>
        </w:rPr>
        <w:t>好就业信息的及时推送工作；最后，注重就业信息的搜集和整理，及时汇总用人单位岗位需求以及建立毕业生求职意向信息库等。</w:t>
      </w:r>
    </w:p>
    <w:sectPr>
      <w:footerReference r:id="rId5" w:type="default"/>
      <w:pgSz w:w="11910" w:h="16840"/>
      <w:pgMar w:top="1500" w:right="1100" w:bottom="1160" w:left="1580" w:header="0" w:footer="9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9932670</wp:posOffset>
              </wp:positionV>
              <wp:extent cx="109220" cy="139700"/>
              <wp:effectExtent l="0" t="0" r="0" b="0"/>
              <wp:wrapNone/>
              <wp:docPr id="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3.3pt;margin-top:782.1pt;height:11pt;width:8.6pt;mso-position-horizontal-relative:page;mso-position-vertical-relative:page;z-index:-251656192;mso-width-relative:page;mso-height-relative:page;" filled="f" stroked="f" coordsize="21600,21600" o:gfxdata="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mrTHtoAAAANAQAADwAAAAAAAAABACAAAAAiAAAAZHJzL2Rvd25y&#10;ZXYueG1sUEsBAhQAFAAAAAgAh07iQLVrFsj8AQAABA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9932670</wp:posOffset>
              </wp:positionV>
              <wp:extent cx="167005" cy="139700"/>
              <wp:effectExtent l="0" t="0" r="0" b="0"/>
              <wp:wrapNone/>
              <wp:docPr id="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91pt;margin-top:782.1pt;height:11pt;width:13.15pt;mso-position-horizontal-relative:page;mso-position-vertical-relative:page;z-index:-251655168;mso-width-relative:page;mso-height-relative:page;" filled="f" stroked="f" coordsize="21600,21600" o:gfxdata="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iOHtNoAAAANAQAADwAAAAAAAAABACAAAAAiAAAAZHJzL2Rvd25y&#10;ZXYueG1sUEsBAhQAFAAAAAgAh07iQBzj9bH8AQAABA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9932670</wp:posOffset>
              </wp:positionV>
              <wp:extent cx="167005" cy="139700"/>
              <wp:effectExtent l="0" t="0" r="0" b="0"/>
              <wp:wrapNone/>
              <wp:docPr id="2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291pt;margin-top:782.1pt;height:11pt;width:13.15pt;mso-position-horizontal-relative:page;mso-position-vertical-relative:page;z-index:-251654144;mso-width-relative:page;mso-height-relative:page;" filled="f" stroked="f" coordsize="21600,21600" o:gfxdata="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iOHtNoAAAANAQAADwAAAAAAAAABACAAAAAiAAAAZHJzL2Rvd25y&#10;ZXYueG1sUEsBAhQAFAAAAAgAh07iQKKjY1b8AQAABA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iNDgwZWU0MjEzNjgyZTUwNTE4YmI2NjgyMzUxODkifQ=="/>
  </w:docVars>
  <w:rsids>
    <w:rsidRoot w:val="003B716C"/>
    <w:rsid w:val="001E11D9"/>
    <w:rsid w:val="00214257"/>
    <w:rsid w:val="002A1A73"/>
    <w:rsid w:val="003B716C"/>
    <w:rsid w:val="004546BF"/>
    <w:rsid w:val="00457436"/>
    <w:rsid w:val="00542CD9"/>
    <w:rsid w:val="00560289"/>
    <w:rsid w:val="007539F7"/>
    <w:rsid w:val="00797A84"/>
    <w:rsid w:val="00910BA7"/>
    <w:rsid w:val="00993403"/>
    <w:rsid w:val="009E0782"/>
    <w:rsid w:val="00BA00F0"/>
    <w:rsid w:val="00C54098"/>
    <w:rsid w:val="00D21687"/>
    <w:rsid w:val="00E96769"/>
    <w:rsid w:val="00F8358F"/>
    <w:rsid w:val="0132555D"/>
    <w:rsid w:val="04660CA7"/>
    <w:rsid w:val="05E04917"/>
    <w:rsid w:val="0A3F53FC"/>
    <w:rsid w:val="0A456F14"/>
    <w:rsid w:val="0A751648"/>
    <w:rsid w:val="0A7F3FAF"/>
    <w:rsid w:val="0DD8473B"/>
    <w:rsid w:val="0E894A86"/>
    <w:rsid w:val="0F7B6853"/>
    <w:rsid w:val="0FA5231E"/>
    <w:rsid w:val="0FF629A9"/>
    <w:rsid w:val="10192A29"/>
    <w:rsid w:val="109148A2"/>
    <w:rsid w:val="11825DD5"/>
    <w:rsid w:val="12B10BE9"/>
    <w:rsid w:val="158226E9"/>
    <w:rsid w:val="18AD19ED"/>
    <w:rsid w:val="19141EAF"/>
    <w:rsid w:val="1AA40920"/>
    <w:rsid w:val="1B6F3599"/>
    <w:rsid w:val="1BCA303C"/>
    <w:rsid w:val="1C1A0626"/>
    <w:rsid w:val="1C2E5379"/>
    <w:rsid w:val="1CD006C5"/>
    <w:rsid w:val="1DB25ED3"/>
    <w:rsid w:val="207F020A"/>
    <w:rsid w:val="20A200E4"/>
    <w:rsid w:val="232E2103"/>
    <w:rsid w:val="26955416"/>
    <w:rsid w:val="26AD77E2"/>
    <w:rsid w:val="27707328"/>
    <w:rsid w:val="28952785"/>
    <w:rsid w:val="299E3412"/>
    <w:rsid w:val="29B8005A"/>
    <w:rsid w:val="29DD5711"/>
    <w:rsid w:val="2AA1533C"/>
    <w:rsid w:val="2AB32EED"/>
    <w:rsid w:val="2ACF77E4"/>
    <w:rsid w:val="30545658"/>
    <w:rsid w:val="30592799"/>
    <w:rsid w:val="308C66BA"/>
    <w:rsid w:val="33152997"/>
    <w:rsid w:val="33352DD5"/>
    <w:rsid w:val="33A44626"/>
    <w:rsid w:val="36295EDE"/>
    <w:rsid w:val="36745C27"/>
    <w:rsid w:val="36AE43E2"/>
    <w:rsid w:val="36B63093"/>
    <w:rsid w:val="36E262DB"/>
    <w:rsid w:val="373C1A7E"/>
    <w:rsid w:val="375F0B41"/>
    <w:rsid w:val="38244305"/>
    <w:rsid w:val="38FA60CF"/>
    <w:rsid w:val="391325B1"/>
    <w:rsid w:val="39836A27"/>
    <w:rsid w:val="39F67AB1"/>
    <w:rsid w:val="3A163157"/>
    <w:rsid w:val="3B477C9E"/>
    <w:rsid w:val="3CBC5107"/>
    <w:rsid w:val="3F190BF3"/>
    <w:rsid w:val="42282446"/>
    <w:rsid w:val="42E249D0"/>
    <w:rsid w:val="45782878"/>
    <w:rsid w:val="45A67246"/>
    <w:rsid w:val="45D87A46"/>
    <w:rsid w:val="46510556"/>
    <w:rsid w:val="4823528A"/>
    <w:rsid w:val="4B7778D3"/>
    <w:rsid w:val="4B8015D1"/>
    <w:rsid w:val="4E452C4D"/>
    <w:rsid w:val="4E8A2033"/>
    <w:rsid w:val="51481DF4"/>
    <w:rsid w:val="51D16814"/>
    <w:rsid w:val="520505FE"/>
    <w:rsid w:val="53146370"/>
    <w:rsid w:val="5373753A"/>
    <w:rsid w:val="54662BFB"/>
    <w:rsid w:val="54926C92"/>
    <w:rsid w:val="550565D4"/>
    <w:rsid w:val="55E309D6"/>
    <w:rsid w:val="59C622E4"/>
    <w:rsid w:val="5AF27774"/>
    <w:rsid w:val="5B053FFB"/>
    <w:rsid w:val="5B9667CB"/>
    <w:rsid w:val="5C2E6826"/>
    <w:rsid w:val="5E0C6D47"/>
    <w:rsid w:val="5E2C3B42"/>
    <w:rsid w:val="5EAB7AAC"/>
    <w:rsid w:val="60416A33"/>
    <w:rsid w:val="606B7C88"/>
    <w:rsid w:val="60FE2F9D"/>
    <w:rsid w:val="625422E5"/>
    <w:rsid w:val="632D2939"/>
    <w:rsid w:val="63F27828"/>
    <w:rsid w:val="658B5B49"/>
    <w:rsid w:val="66117568"/>
    <w:rsid w:val="67A41618"/>
    <w:rsid w:val="67C439C6"/>
    <w:rsid w:val="688D3BBD"/>
    <w:rsid w:val="696848C8"/>
    <w:rsid w:val="6A9040D6"/>
    <w:rsid w:val="6B0B6B9C"/>
    <w:rsid w:val="6B3F7144"/>
    <w:rsid w:val="6BD667C1"/>
    <w:rsid w:val="6D407CD6"/>
    <w:rsid w:val="6E941144"/>
    <w:rsid w:val="6FAF6851"/>
    <w:rsid w:val="6FF671EC"/>
    <w:rsid w:val="716A3773"/>
    <w:rsid w:val="725F61B9"/>
    <w:rsid w:val="74BC4A9F"/>
    <w:rsid w:val="78663F8F"/>
    <w:rsid w:val="78C00903"/>
    <w:rsid w:val="7A9A3B61"/>
    <w:rsid w:val="7C044C86"/>
    <w:rsid w:val="7C583990"/>
    <w:rsid w:val="7D52269B"/>
    <w:rsid w:val="7D7267D0"/>
    <w:rsid w:val="7DBF34E1"/>
    <w:rsid w:val="7DD72298"/>
    <w:rsid w:val="7DF21C4C"/>
    <w:rsid w:val="7E0A538A"/>
    <w:rsid w:val="7E454CB0"/>
    <w:rsid w:val="7ED1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11"/>
      <w:ind w:left="220"/>
      <w:outlineLvl w:val="0"/>
    </w:pPr>
    <w:rPr>
      <w:rFonts w:ascii="黑体" w:hAnsi="黑体" w:eastAsia="黑体" w:cs="黑体"/>
      <w:sz w:val="44"/>
      <w:szCs w:val="44"/>
    </w:rPr>
  </w:style>
  <w:style w:type="paragraph" w:styleId="5">
    <w:name w:val="heading 2"/>
    <w:basedOn w:val="1"/>
    <w:next w:val="1"/>
    <w:qFormat/>
    <w:uiPriority w:val="1"/>
    <w:pPr>
      <w:ind w:left="220"/>
      <w:outlineLvl w:val="1"/>
    </w:pPr>
    <w:rPr>
      <w:rFonts w:ascii="仿宋" w:hAnsi="仿宋" w:eastAsia="仿宋" w:cs="仿宋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214"/>
      <w:ind w:left="220"/>
    </w:pPr>
    <w:rPr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Times New Roman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70"/>
      <w:jc w:val="center"/>
    </w:pPr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5455</Words>
  <Characters>6235</Characters>
  <Lines>48</Lines>
  <Paragraphs>13</Paragraphs>
  <TotalTime>73</TotalTime>
  <ScaleCrop>false</ScaleCrop>
  <LinksUpToDate>false</LinksUpToDate>
  <CharactersWithSpaces>6377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2021-12-29T11:44:00Z</dcterms:created>
  <dc:creator>lenovo</dc:creator>
  <cp:lastModifiedBy>猫小羡</cp:lastModifiedBy>
  <cp:lastPrinted>2021-12-30T02:42:00Z</cp:lastPrinted>
  <dcterms:modified xsi:type="dcterms:W3CDTF">2022-12-29T06:13:45Z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2020-10-19T00:00:00Z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62C49F1164DB40A4BEEA200D44F9C6D7</vt:lpwstr>
  </property>
</Properties>
</file>